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Research into the practice of intercultural managers in international micro-environments addressing cultural policy and participation</w:t>
      </w:r>
    </w:p>
    <w:p w:rsidR="00000000" w:rsidDel="00000000" w:rsidP="00000000" w:rsidRDefault="00000000" w:rsidRPr="00000000" w14:paraId="00000001">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Abstract </w:t>
      </w:r>
    </w:p>
    <w:p w:rsidR="00000000" w:rsidDel="00000000" w:rsidP="00000000" w:rsidRDefault="00000000" w:rsidRPr="00000000" w14:paraId="00000002">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This piece of ongoing research explores the way cultural managers operate within small environments that are made up of culturally different people. These places may be described as international micro-environments. The density of diversity brought about by the cultural difference present in people is a key aspect of the field addressed by this research. This is so because the diversity within a group of people, or groups of people, that come together for economic or social reasons to form a larger group with varying degrees of cohesion, recreates an international environment within a local, or micro one. This is interesting because the phenomenon of diversity, that has become part of the contemporary globalised age, is played out in small, local settings. This research aims to contribute further towards the exploration and understanding of how the two plains of reality are connected and interact through diversity.  </w:t>
      </w:r>
    </w:p>
    <w:p w:rsidR="00000000" w:rsidDel="00000000" w:rsidP="00000000" w:rsidRDefault="00000000" w:rsidRPr="00000000" w14:paraId="00000003">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This study focuses on the role of cultural operators, identified as intercultural managers, that work within such contexts, employing cultural and artistic means, with special attention paid to Malta. It will ask the question, ‘How does the complex relationship between culture and management enable, as well as hinder, intercultural managers to address culturally diverse societies in Europe today?’ using Malta as a case study. This research is based on a series of qualitative interviews with such managers, that contribute fresh, relatively untapped data, to the field of cultural policy studies and intercultural communication. The six interviewees are indicative of diverse environments, and instead of in spite of, it is through their differences that they share common characteristics. The research positions itself within a postcolonial framework that derives from the historical and social background of the physical environment as well as the stories shaping and accompanying the people involved, including migrants and refugees. </w:t>
      </w:r>
    </w:p>
    <w:p w:rsidR="00000000" w:rsidDel="00000000" w:rsidP="00000000" w:rsidRDefault="00000000" w:rsidRPr="00000000" w14:paraId="00000004">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research exposes the similarities, together with the differences, belonging to the practice of intercultural managers. They are very self-motivated, believe in pursuing human relations based on quality and the wish for greater understanding, and are curious about ways of interacting with and among different people through culture, the arts and social observation. Ironically, yet tellingly for our commercially-driven age, while working at the heart of social relations, in terms of informing policy of a cultural and social nature, and funding, they operate on the margins. Furthermore, their efforts, while having a significant impact on participants, peers and immediate relations, are not given serious recognition by policy makers and funders. </w:t>
      </w:r>
    </w:p>
    <w:p w:rsidR="00000000" w:rsidDel="00000000" w:rsidP="00000000" w:rsidRDefault="00000000" w:rsidRPr="00000000" w14:paraId="00000005">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Keywords: cultural diversity, cultural management, Europe, Malta, migration, postcolonialism</w:t>
      </w:r>
      <w:r w:rsidDel="00000000" w:rsidR="00000000" w:rsidRPr="00000000">
        <w:rPr>
          <w:rtl w:val="0"/>
        </w:rPr>
      </w:r>
    </w:p>
    <w:p w:rsidR="00000000" w:rsidDel="00000000" w:rsidP="00000000" w:rsidRDefault="00000000" w:rsidRPr="00000000" w14:paraId="00000006">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Introduction </w:t>
      </w:r>
    </w:p>
    <w:p w:rsidR="00000000" w:rsidDel="00000000" w:rsidP="00000000" w:rsidRDefault="00000000" w:rsidRPr="00000000" w14:paraId="00000007">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It has been observed that dynamics, relations and tensions existing on an international level, hence between different, mixed populations of different nation states or political regions, may be reproduced, recreated, reacted against and distorted on smaller geographical spreads and levels (Mignolo 2012: 126). This may be so because representation and perception on the basis of various demographic characteristics, including gender, ethnicity, age, social background, class, employment and education, may be common to international and local group dynamics.</w:t>
      </w:r>
      <w:r w:rsidDel="00000000" w:rsidR="00000000" w:rsidRPr="00000000">
        <w:rPr>
          <w:rtl w:val="0"/>
        </w:rPr>
      </w:r>
    </w:p>
    <w:p w:rsidR="00000000" w:rsidDel="00000000" w:rsidP="00000000" w:rsidRDefault="00000000" w:rsidRPr="00000000" w14:paraId="00000008">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Definitions of what is constituted by “micro” vary. With reference to micro social orders, Lawler (2002:4) defines this human space as a pattern of relations that recur, leading to participants in this process to identify as a unit or a group. Studying the emotional constructs surrounding this environment, Lawler (2002:5) notes how feelings develop in the individuals towards the group, forming a third element, lying outside themselves yet bringing them together through affiliation, cohesion or solidarity. </w:t>
      </w:r>
      <w:r w:rsidDel="00000000" w:rsidR="00000000" w:rsidRPr="00000000">
        <w:rPr>
          <w:rtl w:val="0"/>
        </w:rPr>
      </w:r>
    </w:p>
    <w:p w:rsidR="00000000" w:rsidDel="00000000" w:rsidP="00000000" w:rsidRDefault="00000000" w:rsidRPr="00000000" w14:paraId="00000009">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However, this research will acknowledge the assumption that cultural groups identified on the basis of ethnicity and other cultural aspects are somewhat monolithic, many times for the purpose of policy making, and challenge it (Kaasila-Pakanen 2015: 179).  In the first of the two reports on diversity in Europe published by the Council of Europe, Tony Bennett argues that all cultures are in fact diverse and policies that encourage unitary and homogenous cultures, particularly related to the safeguarding of nationalism, are a negation of this reality (Robins, 2006: 15).</w:t>
      </w:r>
      <w:r w:rsidDel="00000000" w:rsidR="00000000" w:rsidRPr="00000000">
        <w:rPr>
          <w:rFonts w:ascii="Times New Roman" w:cs="Times New Roman" w:eastAsia="Times New Roman" w:hAnsi="Times New Roman"/>
          <w:sz w:val="20"/>
          <w:szCs w:val="20"/>
          <w:vertAlign w:val="superscript"/>
        </w:rPr>
        <w:footnoteReference w:customMarkFollows="0" w:id="0"/>
      </w:r>
      <w:r w:rsidDel="00000000" w:rsidR="00000000" w:rsidRPr="00000000">
        <w:rPr>
          <w:rtl w:val="0"/>
        </w:rPr>
      </w:r>
    </w:p>
    <w:p w:rsidR="00000000" w:rsidDel="00000000" w:rsidP="00000000" w:rsidRDefault="00000000" w:rsidRPr="00000000" w14:paraId="0000000A">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One main way of distinguishing and dividing people is a nationalistic approach towards culture. Stuart Hall points out that ‘[i]nstead of thinking of national cultures as unified, we should think of them as a discursive device which represents difference as unity or identity. They are cross-cut by deep internal divisions and differences, and ‘unified’ only through the exercise of different forms of cultural power’ (Barker: 253).</w:t>
      </w:r>
    </w:p>
    <w:p w:rsidR="00000000" w:rsidDel="00000000" w:rsidP="00000000" w:rsidRDefault="00000000" w:rsidRPr="00000000" w14:paraId="0000000B">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Indeed, a growing number of migrants travelling to Europe since the 1990s developed a different pattern to that of their predecessors. Many earlier migrants travelled to the homeland of the coloniser or close to the ‘imperial centre’ (Robins 2006: 25). Recent migrants try to travel to countries where their chances of being accepted may be higher, leading to patterns that are far more arbitrary. This has resulted in a ‘more random logic of migration’ accompanied by a ‘relatively wide distribution of particular groups’ across Europe (2006: 25). This has led to a ‘new kind of dispersed and crossborder migration pattern’ leading to migration flows, connections and networks that are significantly flexible and diverse (2006: 25). Furthermore, improvements in communication technology have made building or maintaining relationships across most borders cheaper and easier, and have been identified as being crucial in facilitating this phenomenon.</w:t>
      </w:r>
      <w:r w:rsidDel="00000000" w:rsidR="00000000" w:rsidRPr="00000000">
        <w:rPr>
          <w:rtl w:val="0"/>
        </w:rPr>
      </w:r>
    </w:p>
    <w:p w:rsidR="00000000" w:rsidDel="00000000" w:rsidP="00000000" w:rsidRDefault="00000000" w:rsidRPr="00000000" w14:paraId="0000000C">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In the case of </w:t>
      </w:r>
      <w:r w:rsidDel="00000000" w:rsidR="00000000" w:rsidRPr="00000000">
        <w:rPr>
          <w:rFonts w:ascii="Times New Roman" w:cs="Times New Roman" w:eastAsia="Times New Roman" w:hAnsi="Times New Roman"/>
          <w:sz w:val="20"/>
          <w:szCs w:val="20"/>
          <w:rtl w:val="0"/>
        </w:rPr>
        <w:t xml:space="preserve">Malta</w:t>
      </w:r>
      <w:r w:rsidDel="00000000" w:rsidR="00000000" w:rsidRPr="00000000">
        <w:rPr>
          <w:rFonts w:ascii="Times New Roman" w:cs="Times New Roman" w:eastAsia="Times New Roman" w:hAnsi="Times New Roman"/>
          <w:sz w:val="20"/>
          <w:szCs w:val="20"/>
          <w:rtl w:val="0"/>
        </w:rPr>
        <w:t xml:space="preserve">, where the research is based, one may speak of a (i) microcosm within the Mediterranean context, itself a (ii) regional reality in a (iii) global context. While varying social realities exist, this research will attempt to draw comparisons between these three levels. Furthermore, this will be done with particular attention given to four phenomena:</w:t>
      </w:r>
      <w:r w:rsidDel="00000000" w:rsidR="00000000" w:rsidRPr="00000000">
        <w:rPr>
          <w:rtl w:val="0"/>
        </w:rPr>
      </w:r>
    </w:p>
    <w:p w:rsidR="00000000" w:rsidDel="00000000" w:rsidP="00000000" w:rsidRDefault="00000000" w:rsidRPr="00000000" w14:paraId="0000000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720"/>
        <w:contextualSpacing w:val="1"/>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mallCaps w:val="0"/>
          <w:strike w:val="0"/>
          <w:sz w:val="20"/>
          <w:szCs w:val="20"/>
          <w:u w:val="none"/>
          <w:vertAlign w:val="baseline"/>
          <w:rtl w:val="0"/>
        </w:rPr>
        <w:t xml:space="preserve">Globali</w:t>
      </w:r>
      <w:r w:rsidDel="00000000" w:rsidR="00000000" w:rsidRPr="00000000">
        <w:rPr>
          <w:rFonts w:ascii="Times New Roman" w:cs="Times New Roman" w:eastAsia="Times New Roman" w:hAnsi="Times New Roman"/>
          <w:sz w:val="20"/>
          <w:szCs w:val="20"/>
          <w:rtl w:val="0"/>
        </w:rPr>
        <w:t xml:space="preserve">s</w:t>
      </w:r>
      <w:r w:rsidDel="00000000" w:rsidR="00000000" w:rsidRPr="00000000">
        <w:rPr>
          <w:rFonts w:ascii="Times New Roman" w:cs="Times New Roman" w:eastAsia="Times New Roman" w:hAnsi="Times New Roman"/>
          <w:smallCaps w:val="0"/>
          <w:strike w:val="0"/>
          <w:sz w:val="20"/>
          <w:szCs w:val="20"/>
          <w:u w:val="none"/>
          <w:vertAlign w:val="baseline"/>
          <w:rtl w:val="0"/>
        </w:rPr>
        <w:t xml:space="preserve">ation, and its contribution to propagate and instil norms and behaviour, particularly related to markets and movement of people, across different countries and regions of the world. In terms of geo-political space</w:t>
      </w:r>
      <w:r w:rsidDel="00000000" w:rsidR="00000000" w:rsidRPr="00000000">
        <w:rPr>
          <w:rFonts w:ascii="Times New Roman" w:cs="Times New Roman" w:eastAsia="Times New Roman" w:hAnsi="Times New Roman"/>
          <w:sz w:val="20"/>
          <w:szCs w:val="20"/>
          <w:rtl w:val="0"/>
        </w:rPr>
        <w:t xml:space="preserve">s concerned, this research will give special emphasis to the </w:t>
      </w:r>
      <w:r w:rsidDel="00000000" w:rsidR="00000000" w:rsidRPr="00000000">
        <w:rPr>
          <w:rFonts w:ascii="Times New Roman" w:cs="Times New Roman" w:eastAsia="Times New Roman" w:hAnsi="Times New Roman"/>
          <w:sz w:val="20"/>
          <w:szCs w:val="20"/>
          <w:rtl w:val="0"/>
        </w:rPr>
        <w:t xml:space="preserve">Mediterranean</w:t>
      </w:r>
      <w:r w:rsidDel="00000000" w:rsidR="00000000" w:rsidRPr="00000000">
        <w:rPr>
          <w:rFonts w:ascii="Times New Roman" w:cs="Times New Roman" w:eastAsia="Times New Roman" w:hAnsi="Times New Roman"/>
          <w:sz w:val="20"/>
          <w:szCs w:val="20"/>
          <w:rtl w:val="0"/>
        </w:rPr>
        <w:t xml:space="preserve"> space;</w:t>
      </w:r>
      <w:r w:rsidDel="00000000" w:rsidR="00000000" w:rsidRPr="00000000">
        <w:rPr>
          <w:rtl w:val="0"/>
        </w:rPr>
      </w:r>
    </w:p>
    <w:p w:rsidR="00000000" w:rsidDel="00000000" w:rsidP="00000000" w:rsidRDefault="00000000" w:rsidRPr="00000000" w14:paraId="0000000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720"/>
        <w:contextualSpacing w:val="1"/>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mallCaps w:val="0"/>
          <w:strike w:val="0"/>
          <w:sz w:val="20"/>
          <w:szCs w:val="20"/>
          <w:u w:val="none"/>
          <w:vertAlign w:val="baseline"/>
          <w:rtl w:val="0"/>
        </w:rPr>
        <w:t xml:space="preserve">Neoliberalism, and the imp</w:t>
      </w:r>
      <w:r w:rsidDel="00000000" w:rsidR="00000000" w:rsidRPr="00000000">
        <w:rPr>
          <w:rFonts w:ascii="Times New Roman" w:cs="Times New Roman" w:eastAsia="Times New Roman" w:hAnsi="Times New Roman"/>
          <w:sz w:val="20"/>
          <w:szCs w:val="20"/>
          <w:rtl w:val="0"/>
        </w:rPr>
        <w:t xml:space="preserve">act of </w:t>
      </w:r>
      <w:r w:rsidDel="00000000" w:rsidR="00000000" w:rsidRPr="00000000">
        <w:rPr>
          <w:rFonts w:ascii="Times New Roman" w:cs="Times New Roman" w:eastAsia="Times New Roman" w:hAnsi="Times New Roman"/>
          <w:smallCaps w:val="0"/>
          <w:strike w:val="0"/>
          <w:sz w:val="20"/>
          <w:szCs w:val="20"/>
          <w:u w:val="none"/>
          <w:vertAlign w:val="baseline"/>
          <w:rtl w:val="0"/>
        </w:rPr>
        <w:t xml:space="preserve">contemporary aspects of liberal thinking, politics, economics and cultural behaviour on the way people from different cultural groups converge in their attempts and struggles to survive and develop as human beings within capitalist societies. The contemporary political and economic structures operated</w:t>
      </w:r>
      <w:r w:rsidDel="00000000" w:rsidR="00000000" w:rsidRPr="00000000">
        <w:rPr>
          <w:rFonts w:ascii="Times New Roman" w:cs="Times New Roman" w:eastAsia="Times New Roman" w:hAnsi="Times New Roman"/>
          <w:sz w:val="20"/>
          <w:szCs w:val="20"/>
          <w:rtl w:val="0"/>
        </w:rPr>
        <w:t xml:space="preserve"> by the </w:t>
      </w:r>
      <w:r w:rsidDel="00000000" w:rsidR="00000000" w:rsidRPr="00000000">
        <w:rPr>
          <w:rFonts w:ascii="Times New Roman" w:cs="Times New Roman" w:eastAsia="Times New Roman" w:hAnsi="Times New Roman"/>
          <w:smallCaps w:val="0"/>
          <w:strike w:val="0"/>
          <w:sz w:val="20"/>
          <w:szCs w:val="20"/>
          <w:u w:val="none"/>
          <w:vertAlign w:val="baseline"/>
          <w:rtl w:val="0"/>
        </w:rPr>
        <w:t xml:space="preserve">European Union</w:t>
      </w:r>
      <w:r w:rsidDel="00000000" w:rsidR="00000000" w:rsidRPr="00000000">
        <w:rPr>
          <w:rFonts w:ascii="Times New Roman" w:cs="Times New Roman" w:eastAsia="Times New Roman" w:hAnsi="Times New Roman"/>
          <w:smallCaps w:val="0"/>
          <w:strike w:val="0"/>
          <w:sz w:val="20"/>
          <w:szCs w:val="20"/>
          <w:u w:val="none"/>
          <w:vertAlign w:val="baseline"/>
          <w:rtl w:val="0"/>
        </w:rPr>
        <w:t xml:space="preserve"> </w:t>
      </w:r>
      <w:r w:rsidDel="00000000" w:rsidR="00000000" w:rsidRPr="00000000">
        <w:rPr>
          <w:rFonts w:ascii="Times New Roman" w:cs="Times New Roman" w:eastAsia="Times New Roman" w:hAnsi="Times New Roman"/>
          <w:sz w:val="20"/>
          <w:szCs w:val="20"/>
          <w:rtl w:val="0"/>
        </w:rPr>
        <w:t xml:space="preserve">will provide a referential framework within which to position this research</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tl w:val="0"/>
        </w:rPr>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720"/>
        <w:contextualSpacing w:val="1"/>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mallCaps w:val="0"/>
          <w:strike w:val="0"/>
          <w:sz w:val="20"/>
          <w:szCs w:val="20"/>
          <w:u w:val="none"/>
          <w:shd w:fill="auto" w:val="clear"/>
          <w:vertAlign w:val="baseline"/>
          <w:rtl w:val="0"/>
        </w:rPr>
        <w:t xml:space="preserve">Migration and integration, as key manifestations of cultural diversity and intercultural exchange among people who are uprooted and seek to start new, settled, improved lives away from their home countries;</w:t>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1080" w:right="0" w:hanging="720"/>
        <w:contextualSpacing w:val="1"/>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mallCaps w:val="0"/>
          <w:strike w:val="0"/>
          <w:sz w:val="20"/>
          <w:szCs w:val="20"/>
          <w:u w:val="none"/>
          <w:shd w:fill="auto" w:val="clear"/>
          <w:vertAlign w:val="baseline"/>
          <w:rtl w:val="0"/>
        </w:rPr>
        <w:t xml:space="preserve">The arts, as a social reality bringing people together through creative exchange, as well as dividing people on sensitive matters related to ethnicity, religion, censorship or mutual respect.</w:t>
      </w: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right="0"/>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Cultural diversity, mutuality, multiculturalism</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right="0"/>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renewal of processes seeking the establishment of common and acceptable definitions related to cultural diversity is constant. This is so because people migrate repeatedly and societies change accordingly.</w:t>
      </w:r>
      <w:r w:rsidDel="00000000" w:rsidR="00000000" w:rsidRPr="00000000">
        <w:rPr>
          <w:rFonts w:ascii="Times New Roman" w:cs="Times New Roman" w:eastAsia="Times New Roman" w:hAnsi="Times New Roman"/>
          <w:sz w:val="20"/>
          <w:szCs w:val="20"/>
          <w:vertAlign w:val="superscript"/>
        </w:rPr>
        <w:footnoteReference w:customMarkFollows="0" w:id="1"/>
      </w:r>
      <w:r w:rsidDel="00000000" w:rsidR="00000000" w:rsidRPr="00000000">
        <w:rPr>
          <w:rFonts w:ascii="Times New Roman" w:cs="Times New Roman" w:eastAsia="Times New Roman" w:hAnsi="Times New Roman"/>
          <w:sz w:val="20"/>
          <w:szCs w:val="20"/>
          <w:rtl w:val="0"/>
        </w:rPr>
        <w:t xml:space="preserve">  The impact of contemporary cultural changes offers significant challenges to people, policy makers and researchers in trying to develop structures that work and are beneficial to those concerned. A solid starting point exists in the assertion that there exists on the one hand </w:t>
      </w:r>
      <w:r w:rsidDel="00000000" w:rsidR="00000000" w:rsidRPr="00000000">
        <w:rPr>
          <w:rFonts w:ascii="Times New Roman" w:cs="Times New Roman" w:eastAsia="Times New Roman" w:hAnsi="Times New Roman"/>
          <w:sz w:val="20"/>
          <w:szCs w:val="20"/>
          <w:rtl w:val="0"/>
        </w:rPr>
        <w:t xml:space="preserve">a close tie between human activity that is related to culture, and migration on the other. This is particularly significant in relation to aspects of cultural expression. For instance, the United Nations </w:t>
      </w:r>
      <w:r w:rsidDel="00000000" w:rsidR="00000000" w:rsidRPr="00000000">
        <w:rPr>
          <w:rFonts w:ascii="Times New Roman" w:cs="Times New Roman" w:eastAsia="Times New Roman" w:hAnsi="Times New Roman"/>
          <w:sz w:val="20"/>
          <w:szCs w:val="20"/>
          <w:highlight w:val="white"/>
          <w:rtl w:val="0"/>
        </w:rPr>
        <w:t xml:space="preserve">Educational, Scientific and Cultural Organisation</w:t>
      </w:r>
      <w:r w:rsidDel="00000000" w:rsidR="00000000" w:rsidRPr="00000000">
        <w:rPr>
          <w:rFonts w:ascii="Times New Roman" w:cs="Times New Roman" w:eastAsia="Times New Roman" w:hAnsi="Times New Roman"/>
          <w:sz w:val="20"/>
          <w:szCs w:val="20"/>
          <w:rtl w:val="0"/>
        </w:rPr>
        <w:t xml:space="preserve"> (UNESCO) acknowledges that ‘[c]</w:t>
      </w:r>
      <w:r w:rsidDel="00000000" w:rsidR="00000000" w:rsidRPr="00000000">
        <w:rPr>
          <w:rFonts w:ascii="Times New Roman" w:cs="Times New Roman" w:eastAsia="Times New Roman" w:hAnsi="Times New Roman"/>
          <w:sz w:val="20"/>
          <w:szCs w:val="20"/>
          <w:highlight w:val="white"/>
          <w:rtl w:val="0"/>
        </w:rPr>
        <w:t xml:space="preserve">ross-border population flows, such as migration, lead to increased diversity within societies. This diversity often refers to the co-existence of a difference in behaviour, traditions and customs - in short, a diversity of cultures.’</w:t>
      </w:r>
      <w:r w:rsidDel="00000000" w:rsidR="00000000" w:rsidRPr="00000000">
        <w:rPr>
          <w:rFonts w:ascii="Times New Roman" w:cs="Times New Roman" w:eastAsia="Times New Roman" w:hAnsi="Times New Roman"/>
          <w:sz w:val="20"/>
          <w:szCs w:val="20"/>
          <w:highlight w:val="white"/>
          <w:vertAlign w:val="superscript"/>
        </w:rPr>
        <w:footnoteReference w:customMarkFollows="0" w:id="2"/>
      </w: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right="0"/>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Areas of policy design and any subsequent strategies and actions that may be generated thereof have increasingly looked at addressing the relationship between culture and migration. This is especially so in terms of efforts at integration.</w:t>
      </w:r>
      <w:r w:rsidDel="00000000" w:rsidR="00000000" w:rsidRPr="00000000">
        <w:rPr>
          <w:rFonts w:ascii="Times New Roman" w:cs="Times New Roman" w:eastAsia="Times New Roman" w:hAnsi="Times New Roman"/>
          <w:sz w:val="20"/>
          <w:szCs w:val="20"/>
          <w:vertAlign w:val="superscript"/>
        </w:rPr>
        <w:footnoteReference w:customMarkFollows="0" w:id="3"/>
      </w:r>
      <w:r w:rsidDel="00000000" w:rsidR="00000000" w:rsidRPr="00000000">
        <w:rPr>
          <w:rFonts w:ascii="Times New Roman" w:cs="Times New Roman" w:eastAsia="Times New Roman" w:hAnsi="Times New Roman"/>
          <w:sz w:val="20"/>
          <w:szCs w:val="20"/>
          <w:rtl w:val="0"/>
        </w:rPr>
        <w:t xml:space="preserve"> The twentieth-century Western model of integration has been criticised for assuming a unidirectional approach whereby minorities are absorbed by majorities with efforts made to minimise or even efface cultural differences that may contribute to social conflict. In response to this approach, one endorsing a mutual process has been advocated. In a recent study, </w:t>
      </w:r>
      <w:r w:rsidDel="00000000" w:rsidR="00000000" w:rsidRPr="00000000">
        <w:rPr>
          <w:rFonts w:ascii="Times New Roman" w:cs="Times New Roman" w:eastAsia="Times New Roman" w:hAnsi="Times New Roman"/>
          <w:sz w:val="20"/>
          <w:szCs w:val="20"/>
          <w:rtl w:val="0"/>
        </w:rPr>
        <w:t xml:space="preserve">Garcés-Mascareñas and Penninx (2016) expand this </w:t>
      </w:r>
      <w:r w:rsidDel="00000000" w:rsidR="00000000" w:rsidRPr="00000000">
        <w:rPr>
          <w:rFonts w:ascii="Times New Roman" w:cs="Times New Roman" w:eastAsia="Times New Roman" w:hAnsi="Times New Roman"/>
          <w:sz w:val="20"/>
          <w:szCs w:val="20"/>
          <w:rtl w:val="0"/>
        </w:rPr>
        <w:t xml:space="preserve">concept further to acknowledge the role of countries of origin in any integration process based on mutuality.</w:t>
      </w: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right="0"/>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At the time of heading Counterpoint, the cultural relations think-tank of the British Council that has since been wound up, </w:t>
      </w:r>
      <w:r w:rsidDel="00000000" w:rsidR="00000000" w:rsidRPr="00000000">
        <w:rPr>
          <w:rFonts w:ascii="Times New Roman" w:cs="Times New Roman" w:eastAsia="Times New Roman" w:hAnsi="Times New Roman"/>
          <w:sz w:val="20"/>
          <w:szCs w:val="20"/>
          <w:rtl w:val="0"/>
        </w:rPr>
        <w:t xml:space="preserve">Martin Rose and Nick Wadham-Smith defined mutuality as the quality of a two-way relationship, with overtones of benefit distributed between the two parties, and of ownership shared (Sardar 2004a: 9). They emphasise ‘the implications of equality in the relationship and [...] a strong sense of movement in both directions between the parties.’ In a process of joint ownership the nurturing of trust ‘arises not from unequal relationships and conversations based on asymmetrical distribution of power, but from relationships built on respect, openness, and a preparedness, where appropriate, to change one’s own mind’ (2004a: 10).</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right="0"/>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Multiculturalism debates and practices have been topical in Europe over the past fifty years of decolonisation and sustained migration with varying results in different countries and social settings. Up till recently, the European Commission defined multiculturalism as the acceptance of immigrants and minority groups as distinct communities whose languages and social behaviours and infrastructures distinguish them from the majority (Meinhof and Triandafyllidou 2006: 8). Moreover, multiculturalism was seen to advocate the granting of rights to minority groups that were equal to those of members of </w:t>
      </w:r>
      <w:r w:rsidDel="00000000" w:rsidR="00000000" w:rsidRPr="00000000">
        <w:rPr>
          <w:rFonts w:ascii="Times New Roman" w:cs="Times New Roman" w:eastAsia="Times New Roman" w:hAnsi="Times New Roman"/>
          <w:sz w:val="20"/>
          <w:szCs w:val="20"/>
          <w:rtl w:val="0"/>
        </w:rPr>
        <w:t xml:space="preserve">majority groups.</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right="0"/>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importance of cultural action in addressing the relationship between society, culture and diversity in people has emerged in practice, as well as in research. While acknowledging the limitations of multicultural perspectives exposed by various critiques developed in recent years, Meer and Modood (2013) identify other approaches, like interculturalism, as complementary rather than oppositional, since it also </w:t>
      </w:r>
      <w:r w:rsidDel="00000000" w:rsidR="00000000" w:rsidRPr="00000000">
        <w:rPr>
          <w:rFonts w:ascii="Times New Roman" w:cs="Times New Roman" w:eastAsia="Times New Roman" w:hAnsi="Times New Roman"/>
          <w:sz w:val="20"/>
          <w:szCs w:val="20"/>
          <w:highlight w:val="white"/>
          <w:rtl w:val="0"/>
        </w:rPr>
        <w:t xml:space="preserve">encourages communication, recognises dynamic identities, promotes unity and critiques illiberal cultural practices.</w:t>
      </w: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right="0"/>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As outlined before, the phenomenon of postcolonialism has been one of the most significant contributing factors to the formation of diverse societies. Studies thereof have equipped researchers with apposite tools with which to deconstruct societal dynamics within this framework. Therefore, looking at society through postcolonialism has exposed social differences that contribute to the diversity of contemporary life (Mitchell 1995)</w:t>
      </w:r>
      <w:r w:rsidDel="00000000" w:rsidR="00000000" w:rsidRPr="00000000">
        <w:rPr>
          <w:rFonts w:ascii="Times New Roman" w:cs="Times New Roman" w:eastAsia="Times New Roman" w:hAnsi="Times New Roman"/>
          <w:sz w:val="20"/>
          <w:szCs w:val="20"/>
          <w:rtl w:val="0"/>
        </w:rPr>
        <w:t xml:space="preserve">. Furthermore, insights derived from postcolonial studies have provided diversity researchers with important tools at looking at the ‘other’ in diverse settings (Prasad 2006). Said (1978) asserts that this critical process has allowed diversity researchers to identify the significance of ‘essentialism’, and hence ‘orientalism’, in the definition of the ‘other’ through typecast representation. </w:t>
      </w:r>
      <w:r w:rsidDel="00000000" w:rsidR="00000000" w:rsidRPr="00000000">
        <w:rPr>
          <w:rFonts w:ascii="Times New Roman" w:cs="Times New Roman" w:eastAsia="Times New Roman" w:hAnsi="Times New Roman"/>
          <w:sz w:val="20"/>
          <w:szCs w:val="20"/>
          <w:rtl w:val="0"/>
        </w:rPr>
        <w:t xml:space="preserve">Kaasila-Pakanen</w:t>
      </w:r>
      <w:r w:rsidDel="00000000" w:rsidR="00000000" w:rsidRPr="00000000">
        <w:rPr>
          <w:rFonts w:ascii="Times New Roman" w:cs="Times New Roman" w:eastAsia="Times New Roman" w:hAnsi="Times New Roman"/>
          <w:sz w:val="20"/>
          <w:szCs w:val="20"/>
          <w:rtl w:val="0"/>
        </w:rPr>
        <w:t xml:space="preserve"> (2015: 176) adopts a critical stance towards the discipline of diversity management (DM) with charges of being ‘saturated with colonial assumptions’ that try to stabilize identities by pigeonholing them, and therefore maintaining a safe </w:t>
      </w:r>
      <w:r w:rsidDel="00000000" w:rsidR="00000000" w:rsidRPr="00000000">
        <w:rPr>
          <w:rFonts w:ascii="Times New Roman" w:cs="Times New Roman" w:eastAsia="Times New Roman" w:hAnsi="Times New Roman"/>
          <w:i w:val="1"/>
          <w:sz w:val="20"/>
          <w:szCs w:val="20"/>
          <w:rtl w:val="0"/>
        </w:rPr>
        <w:t xml:space="preserve">status quo</w:t>
      </w:r>
      <w:r w:rsidDel="00000000" w:rsidR="00000000" w:rsidRPr="00000000">
        <w:rPr>
          <w:rFonts w:ascii="Times New Roman" w:cs="Times New Roman" w:eastAsia="Times New Roman" w:hAnsi="Times New Roman"/>
          <w:sz w:val="20"/>
          <w:szCs w:val="20"/>
          <w:rtl w:val="0"/>
        </w:rPr>
        <w:t xml:space="preserve"> with regard to the guardians of the hegemony of cultural power. Kaasila-Pakanen criticizes the oversimplification of cultural identities and the tendency to water down complex and variegated differences into manageable quantities based on stereotypical characters. She notes how the multicultural approach towards DM reinforces the search for authenticity inherent to essentialist attitudes and frameworks that impoverish the dynamic and multiple interactions between people who live, rather than represent, diversity. Identity is not inherited and practiced in a fixed manner, but always in the process of ‘becoming’ (Bhabha 1996), invoking a constantly evolving ‘third space’ where identities form and reform in relation to others. </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right="0"/>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Our peers are a significant part of the process of change undergone by our identities. Arguably, one another’s contemporary influence is greater than that of our inherited culture. So argues </w:t>
      </w:r>
      <w:r w:rsidDel="00000000" w:rsidR="00000000" w:rsidRPr="00000000">
        <w:rPr>
          <w:rFonts w:ascii="Times New Roman" w:cs="Times New Roman" w:eastAsia="Times New Roman" w:hAnsi="Times New Roman"/>
          <w:sz w:val="20"/>
          <w:szCs w:val="20"/>
          <w:rtl w:val="0"/>
        </w:rPr>
        <w:t xml:space="preserve">Maalouf (2000: 58)</w:t>
      </w:r>
      <w:r w:rsidDel="00000000" w:rsidR="00000000" w:rsidRPr="00000000">
        <w:rPr>
          <w:rFonts w:ascii="Times New Roman" w:cs="Times New Roman" w:eastAsia="Times New Roman" w:hAnsi="Times New Roman"/>
          <w:sz w:val="20"/>
          <w:szCs w:val="20"/>
          <w:rtl w:val="0"/>
        </w:rPr>
        <w:t xml:space="preserve"> in a way that allows one to address the concept of identities that change in relation to others. Therefore, in order to explain the concept of vertical heritage Maalouf writes ‘we are all infinitely closer to our contemporaries than to our ancestors’ recalling historian Marc Bloch’s words ‘Men are more the sons of their time than of their fathers.’ He goes on to write that each one of us has two heritages, a ‘vertical’ one that comes to us from our ancestors, our religious community and our popular traditions, and a ‘horizontal’ one transmitted to us by our contemporaries and by the age we live in. The latter may be the more influential of the two, however, this is not reflected in our perception of ourselves, and the inheritance we invoke most frequently is the ‘vertical’ one. </w:t>
      </w: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right="0"/>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Therefore, this research tries to contribute further to study of this complex field of cultural reality by looking at the figure of people who try to work with other people from different backgrounds and with varying identities, sometimes in conflict, through cultural and artistic means. Their role seems to be gaining in significance. One particular field of study suggesting this is that of cultural policy. Robins (2006: 24) claims that: </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360" w:right="390" w:firstLine="0"/>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‘[g]lobal migrations present a fundamental challenge to European social and cultural policy. There are clear indications that these […] migrations will bring with them new dangers of social tension, antagonism and conflict. But perhaps there might also be new possibilities for confronting these threats […] we might suggest that there is now no alternative – that the new complexities of the European social space now make it imperative that we take up this latter challenge.’ </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right="0"/>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A similar urgency is sensed from an intercultural politics perspective. It is interesting to acknowledge evocations of Huntington’s criticized, yet persistent, theory positing a </w:t>
      </w:r>
      <w:r w:rsidDel="00000000" w:rsidR="00000000" w:rsidRPr="00000000">
        <w:rPr>
          <w:rFonts w:ascii="Times New Roman" w:cs="Times New Roman" w:eastAsia="Times New Roman" w:hAnsi="Times New Roman"/>
          <w:sz w:val="20"/>
          <w:szCs w:val="20"/>
          <w:rtl w:val="0"/>
        </w:rPr>
        <w:t xml:space="preserve">clash of civilisations</w:t>
      </w:r>
      <w:r w:rsidDel="00000000" w:rsidR="00000000" w:rsidRPr="00000000">
        <w:rPr>
          <w:rFonts w:ascii="Times New Roman" w:cs="Times New Roman" w:eastAsia="Times New Roman" w:hAnsi="Times New Roman"/>
          <w:sz w:val="20"/>
          <w:szCs w:val="20"/>
          <w:rtl w:val="0"/>
        </w:rPr>
        <w:t xml:space="preserve"> in relation to the context within which intercultural managers operate. The aspect of civilisational dialogue introduced to counter the oppositional framework is not new, yet reinforced of late. Bilgin (2014) has researched how already in 1998 the </w:t>
      </w:r>
      <w:r w:rsidDel="00000000" w:rsidR="00000000" w:rsidRPr="00000000">
        <w:rPr>
          <w:rFonts w:ascii="Times New Roman" w:cs="Times New Roman" w:eastAsia="Times New Roman" w:hAnsi="Times New Roman"/>
          <w:sz w:val="20"/>
          <w:szCs w:val="20"/>
          <w:rtl w:val="0"/>
        </w:rPr>
        <w:t xml:space="preserve">United Nations (UN) prepared to declare the fateful year </w:t>
      </w:r>
      <w:r w:rsidDel="00000000" w:rsidR="00000000" w:rsidRPr="00000000">
        <w:rPr>
          <w:rFonts w:ascii="Times New Roman" w:cs="Times New Roman" w:eastAsia="Times New Roman" w:hAnsi="Times New Roman"/>
          <w:sz w:val="20"/>
          <w:szCs w:val="20"/>
          <w:rtl w:val="0"/>
        </w:rPr>
        <w:t xml:space="preserve">2001 the UN Year of Dialogue among Civilisations.</w:t>
      </w:r>
      <w:r w:rsidDel="00000000" w:rsidR="00000000" w:rsidRPr="00000000">
        <w:rPr>
          <w:rFonts w:ascii="Times New Roman" w:cs="Times New Roman" w:eastAsia="Times New Roman" w:hAnsi="Times New Roman"/>
          <w:sz w:val="20"/>
          <w:szCs w:val="20"/>
          <w:vertAlign w:val="superscript"/>
        </w:rPr>
        <w:footnoteReference w:customMarkFollows="0" w:id="4"/>
      </w:r>
      <w:r w:rsidDel="00000000" w:rsidR="00000000" w:rsidRPr="00000000">
        <w:rPr>
          <w:rFonts w:ascii="Times New Roman" w:cs="Times New Roman" w:eastAsia="Times New Roman" w:hAnsi="Times New Roman"/>
          <w:sz w:val="20"/>
          <w:szCs w:val="20"/>
          <w:rtl w:val="0"/>
        </w:rPr>
        <w:t xml:space="preserve"> Tellingly, one of the major players behind the proposal, then President of Iran Seyyed Mohammed Khatami, described the UN initiative as an attempt to tackle ‘the primacy of Huntingtonian axioms in world politics.’ Unsurprisingly, the 9/11 attacks against the US hamstrung the conciliatory efforts while, conversely, creating a new impetus for dialogue. </w:t>
      </w:r>
      <w:r w:rsidDel="00000000" w:rsidR="00000000" w:rsidRPr="00000000">
        <w:rPr>
          <w:rtl w:val="0"/>
        </w:rPr>
      </w:r>
    </w:p>
    <w:p w:rsidR="00000000" w:rsidDel="00000000" w:rsidP="00000000" w:rsidRDefault="00000000" w:rsidRPr="00000000" w14:paraId="0000001C">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revival of this approach can be witnessed in the words of Irina Bokova, Director-General of UNESCO, who claims that ‘[m]ore  than  ever,  we  must  indeed  strengthen  the  values  we  share  and  recognise  the  destiny  we  hold  in  common.  This  is  not  a  ‘clash  of  civilizations’.  This  is  a  clash  between  those  who  do  not  believe  that  we  can  live  together,  and  those  who  believe  that  we  can’ (Mansouri 2017: 3).</w:t>
      </w:r>
    </w:p>
    <w:p w:rsidR="00000000" w:rsidDel="00000000" w:rsidP="00000000" w:rsidRDefault="00000000" w:rsidRPr="00000000" w14:paraId="0000001D">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The paper will now focus on the challenging role cultural operators have in addressing the different, and at times, conflicting, elements in societies they become part of, for the duration of particular initiatives, actions and programmes.</w:t>
      </w:r>
      <w:r w:rsidDel="00000000" w:rsidR="00000000" w:rsidRPr="00000000">
        <w:rPr>
          <w:rtl w:val="0"/>
        </w:rPr>
      </w:r>
    </w:p>
    <w:p w:rsidR="00000000" w:rsidDel="00000000" w:rsidP="00000000" w:rsidRDefault="00000000" w:rsidRPr="00000000" w14:paraId="0000001E">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Intercultural management</w:t>
      </w:r>
    </w:p>
    <w:p w:rsidR="00000000" w:rsidDel="00000000" w:rsidP="00000000" w:rsidRDefault="00000000" w:rsidRPr="00000000" w14:paraId="0000001F">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Georgescu (2016: 1) posits the development of</w:t>
      </w:r>
      <w:r w:rsidDel="00000000" w:rsidR="00000000" w:rsidRPr="00000000">
        <w:rPr>
          <w:rFonts w:ascii="Times New Roman" w:cs="Times New Roman" w:eastAsia="Times New Roman" w:hAnsi="Times New Roman"/>
          <w:sz w:val="20"/>
          <w:szCs w:val="20"/>
          <w:rtl w:val="0"/>
        </w:rPr>
        <w:t xml:space="preserve"> intercultural management (IM) as a discipline of practice in relation to  the dynamics between culture and civilization. A critical approach towards the activity of IM is a keystone of cultural activity, although not an end in itself. This is so if one prioritises the actual action and any possible outcomes before self-referential analysis. Indeed, the aims one sets oneself are fundamental to any cultural activity. T</w:t>
      </w:r>
      <w:r w:rsidDel="00000000" w:rsidR="00000000" w:rsidRPr="00000000">
        <w:rPr>
          <w:rFonts w:ascii="Times New Roman" w:cs="Times New Roman" w:eastAsia="Times New Roman" w:hAnsi="Times New Roman"/>
          <w:sz w:val="20"/>
          <w:szCs w:val="20"/>
          <w:rtl w:val="0"/>
        </w:rPr>
        <w:t xml:space="preserve">he factors that have contributed to the emergence of IM consist of internationalization and globalization; competition between major international corporations; the free movement of specialists and liberal professions; communication and information technologies; the practice of small and medium enterprises; and the planetary migration of people. There is also the phenomenon described as the ‘flattening’ of </w:t>
      </w:r>
      <w:r w:rsidDel="00000000" w:rsidR="00000000" w:rsidRPr="00000000">
        <w:rPr>
          <w:rFonts w:ascii="Times New Roman" w:cs="Times New Roman" w:eastAsia="Times New Roman" w:hAnsi="Times New Roman"/>
          <w:sz w:val="20"/>
          <w:szCs w:val="20"/>
          <w:rtl w:val="0"/>
        </w:rPr>
        <w:t xml:space="preserve">culture</w:t>
      </w:r>
      <w:r w:rsidDel="00000000" w:rsidR="00000000" w:rsidRPr="00000000">
        <w:rPr>
          <w:rFonts w:ascii="Times New Roman" w:cs="Times New Roman" w:eastAsia="Times New Roman" w:hAnsi="Times New Roman"/>
          <w:sz w:val="20"/>
          <w:szCs w:val="20"/>
          <w:rtl w:val="0"/>
        </w:rPr>
        <w:t xml:space="preserve">, consisting of intercultural nodal spaces where languages and cultural origin are multiple and mixed </w:t>
      </w:r>
      <w:r w:rsidDel="00000000" w:rsidR="00000000" w:rsidRPr="00000000">
        <w:rPr>
          <w:rFonts w:ascii="Times New Roman" w:cs="Times New Roman" w:eastAsia="Times New Roman" w:hAnsi="Times New Roman"/>
          <w:sz w:val="20"/>
          <w:szCs w:val="20"/>
          <w:rtl w:val="0"/>
        </w:rPr>
        <w:t xml:space="preserve">(Georgescu 2016: 2). </w:t>
      </w:r>
    </w:p>
    <w:p w:rsidR="00000000" w:rsidDel="00000000" w:rsidP="00000000" w:rsidRDefault="00000000" w:rsidRPr="00000000" w14:paraId="00000020">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Looking at the neoliberal context of our globalised world allows us to position the work of intercultural managers in a particular time-frame. This space in time is what may be termed our condition of postmodernity, bringing together economic, financial and social conditions that, roughly over the past half-a-century, have ironically brought people closer together from a transactional perspective involving the making and spending of money, but separating and isolating them further in terms of equality and social solidarity </w:t>
      </w:r>
      <w:r w:rsidDel="00000000" w:rsidR="00000000" w:rsidRPr="00000000">
        <w:rPr>
          <w:rFonts w:ascii="Times New Roman" w:cs="Times New Roman" w:eastAsia="Times New Roman" w:hAnsi="Times New Roman"/>
          <w:sz w:val="20"/>
          <w:szCs w:val="20"/>
          <w:rtl w:val="0"/>
        </w:rPr>
        <w:t xml:space="preserve">(Harvey 1992)</w:t>
      </w:r>
      <w:r w:rsidDel="00000000" w:rsidR="00000000" w:rsidRPr="00000000">
        <w:rPr>
          <w:rFonts w:ascii="Times New Roman" w:cs="Times New Roman" w:eastAsia="Times New Roman" w:hAnsi="Times New Roman"/>
          <w:sz w:val="20"/>
          <w:szCs w:val="20"/>
          <w:rtl w:val="0"/>
        </w:rPr>
        <w:t xml:space="preserve">. Bauman (2000) had employed another physical image, that of ‘liquidity’ in relation to modernity, to describe the condition of constant mobility and change in relationships, identities, and global economics within environments of contemporary society. That is not to say that this condition was not observed before; it may suffice to refer to Alexis de </w:t>
      </w:r>
      <w:r w:rsidDel="00000000" w:rsidR="00000000" w:rsidRPr="00000000">
        <w:rPr>
          <w:rFonts w:ascii="Times New Roman" w:cs="Times New Roman" w:eastAsia="Times New Roman" w:hAnsi="Times New Roman"/>
          <w:sz w:val="20"/>
          <w:szCs w:val="20"/>
          <w:rtl w:val="0"/>
        </w:rPr>
        <w:t xml:space="preserve">Tocqueville</w:t>
      </w:r>
      <w:r w:rsidDel="00000000" w:rsidR="00000000" w:rsidRPr="00000000">
        <w:rPr>
          <w:rFonts w:ascii="Times New Roman" w:cs="Times New Roman" w:eastAsia="Times New Roman" w:hAnsi="Times New Roman"/>
          <w:sz w:val="20"/>
          <w:szCs w:val="20"/>
          <w:rtl w:val="0"/>
        </w:rPr>
        <w:t xml:space="preserve">’s observations, two hundred years ago, on the degeneration of the social spirit in what he observed as early capitalist America. However, humanity has arguably reached a more dense, synergetic and dynamic rate of interactive activity in the last few decades. For instance, one may recall the entrepreneurial spirit that transpired from the Protestant cultural work ethic as observed by Max </w:t>
      </w:r>
      <w:r w:rsidDel="00000000" w:rsidR="00000000" w:rsidRPr="00000000">
        <w:rPr>
          <w:rFonts w:ascii="Times New Roman" w:cs="Times New Roman" w:eastAsia="Times New Roman" w:hAnsi="Times New Roman"/>
          <w:sz w:val="20"/>
          <w:szCs w:val="20"/>
          <w:rtl w:val="0"/>
        </w:rPr>
        <w:t xml:space="preserve">Weber</w:t>
      </w:r>
      <w:r w:rsidDel="00000000" w:rsidR="00000000" w:rsidRPr="00000000">
        <w:rPr>
          <w:rFonts w:ascii="Times New Roman" w:cs="Times New Roman" w:eastAsia="Times New Roman" w:hAnsi="Times New Roman"/>
          <w:sz w:val="20"/>
          <w:szCs w:val="20"/>
          <w:rtl w:val="0"/>
        </w:rPr>
        <w:t xml:space="preserve"> with regard to pre-war Europe, as well as the business-oriented cultural differences commented upon by </w:t>
      </w:r>
      <w:r w:rsidDel="00000000" w:rsidR="00000000" w:rsidRPr="00000000">
        <w:rPr>
          <w:rFonts w:ascii="Times New Roman" w:cs="Times New Roman" w:eastAsia="Times New Roman" w:hAnsi="Times New Roman"/>
          <w:sz w:val="20"/>
          <w:szCs w:val="20"/>
          <w:rtl w:val="0"/>
        </w:rPr>
        <w:t xml:space="preserve">Edward and Mildred Hall</w:t>
      </w:r>
      <w:r w:rsidDel="00000000" w:rsidR="00000000" w:rsidRPr="00000000">
        <w:rPr>
          <w:rFonts w:ascii="Times New Roman" w:cs="Times New Roman" w:eastAsia="Times New Roman" w:hAnsi="Times New Roman"/>
          <w:sz w:val="20"/>
          <w:szCs w:val="20"/>
          <w:rtl w:val="0"/>
        </w:rPr>
        <w:t xml:space="preserve"> from a post-war US perspective towards Europe and Asia, to note the heightened level experienced today (Micklethwait and Wooldridge 2014) . </w:t>
      </w:r>
    </w:p>
    <w:p w:rsidR="00000000" w:rsidDel="00000000" w:rsidP="00000000" w:rsidRDefault="00000000" w:rsidRPr="00000000" w14:paraId="00000021">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In relation to the complexity embedded in the activity of IM, Bauman (2004: 64) also highlights the unresolvable tension between culture and management in historical context. Theodor Adorno had recognised the ‘inevitability of the conflict’ between culture and administration, while admitting their reciprocal necessity. One suffered because of the other, yet needed the relationship more than doing without: ‘culture suffers damage when it is planned and administered; if it is left to itself, however, everything cultural threatens not only to lose the possibility of effect, but its very existence as well’ (Adorno 1991: 94). One may not fail to recall Oscar Wilde’s provocation that ‘culture is useless’, and will resist efforts by institutions at absorbing it within its organisational structures for instrumental purposes. However, when this is done, the ‘clash of the two narratives is inevitable’. </w:t>
      </w:r>
      <w:r w:rsidDel="00000000" w:rsidR="00000000" w:rsidRPr="00000000">
        <w:rPr>
          <w:rtl w:val="0"/>
        </w:rPr>
      </w:r>
    </w:p>
    <w:p w:rsidR="00000000" w:rsidDel="00000000" w:rsidP="00000000" w:rsidRDefault="00000000" w:rsidRPr="00000000" w14:paraId="00000022">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Field Analysis</w:t>
      </w:r>
    </w:p>
    <w:p w:rsidR="00000000" w:rsidDel="00000000" w:rsidP="00000000" w:rsidRDefault="00000000" w:rsidRPr="00000000" w14:paraId="00000023">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observations by Bauman above have highlighted the opposition between cultural practitioners on the one hand and administrators on the other, with the relationship deftly described in terms of ‘</w:t>
      </w:r>
      <w:r w:rsidDel="00000000" w:rsidR="00000000" w:rsidRPr="00000000">
        <w:rPr>
          <w:rFonts w:ascii="Times New Roman" w:cs="Times New Roman" w:eastAsia="Times New Roman" w:hAnsi="Times New Roman"/>
          <w:i w:val="1"/>
          <w:sz w:val="20"/>
          <w:szCs w:val="20"/>
          <w:rtl w:val="0"/>
        </w:rPr>
        <w:t xml:space="preserve">sibling rivalry</w:t>
      </w:r>
      <w:r w:rsidDel="00000000" w:rsidR="00000000" w:rsidRPr="00000000">
        <w:rPr>
          <w:rFonts w:ascii="Times New Roman" w:cs="Times New Roman" w:eastAsia="Times New Roman" w:hAnsi="Times New Roman"/>
          <w:sz w:val="20"/>
          <w:szCs w:val="20"/>
          <w:rtl w:val="0"/>
        </w:rPr>
        <w:t xml:space="preserve">’ (Bauman 2004: 66). The field analysis carried out with a number of individuals who have been identified as intercultural managers does nothing to resolve this tension. However, it intensifies it by positing this dual aspect of cultural practice within the same person.</w:t>
      </w:r>
      <w:r w:rsidDel="00000000" w:rsidR="00000000" w:rsidRPr="00000000">
        <w:rPr>
          <w:rFonts w:ascii="Times New Roman" w:cs="Times New Roman" w:eastAsia="Times New Roman" w:hAnsi="Times New Roman"/>
          <w:sz w:val="20"/>
          <w:szCs w:val="20"/>
          <w:vertAlign w:val="superscript"/>
        </w:rPr>
        <w:footnoteReference w:customMarkFollows="0" w:id="5"/>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24">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5">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This</w:t>
      </w:r>
      <w:r w:rsidDel="00000000" w:rsidR="00000000" w:rsidRPr="00000000">
        <w:rPr>
          <w:rFonts w:ascii="Times New Roman" w:cs="Times New Roman" w:eastAsia="Times New Roman" w:hAnsi="Times New Roman"/>
          <w:sz w:val="20"/>
          <w:szCs w:val="20"/>
          <w:rtl w:val="0"/>
        </w:rPr>
        <w:t xml:space="preserve"> ongoing research is engaging with a number of active cultural actors that wear many hats. This is a common practice in Malta in the cultural field, as it is in many other parts of the world. This is particularly true of places where making a practice out of culture, in terms of professionalisation, is very hard, for a number of reasons including market size, the development of the field and economic and social priorities that tend to focus elsewhere other than culture. It is not the intention of this research to develop a critique of this aspect. This is so because the field of cultural practice one finds in Malta, that is generally speaking mixed with areas of social and professional life like education, academia, social work and a part-time interest or career in the arts as artist or creator, allows for a great deal of amateurism in the positive sense of the word, and a cross-cultural exchange on the basis of interests, influences, exposures and practice.</w:t>
      </w:r>
      <w:r w:rsidDel="00000000" w:rsidR="00000000" w:rsidRPr="00000000">
        <w:rPr>
          <w:rFonts w:ascii="Times New Roman" w:cs="Times New Roman" w:eastAsia="Times New Roman" w:hAnsi="Times New Roman"/>
          <w:sz w:val="20"/>
          <w:szCs w:val="20"/>
          <w:vertAlign w:val="superscript"/>
        </w:rPr>
        <w:footnoteReference w:customMarkFollows="0" w:id="6"/>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26">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7">
      <w:pPr>
        <w:spacing w:after="0"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Malta has a total surface area of 316 km</w:t>
      </w:r>
      <w:r w:rsidDel="00000000" w:rsidR="00000000" w:rsidRPr="00000000">
        <w:rPr>
          <w:rFonts w:ascii="Times New Roman" w:cs="Times New Roman" w:eastAsia="Times New Roman" w:hAnsi="Times New Roman"/>
          <w:color w:val="222222"/>
          <w:sz w:val="20"/>
          <w:szCs w:val="20"/>
          <w:highlight w:val="white"/>
          <w:rtl w:val="0"/>
        </w:rPr>
        <w:t xml:space="preserve">²</w:t>
      </w:r>
      <w:r w:rsidDel="00000000" w:rsidR="00000000" w:rsidRPr="00000000">
        <w:rPr>
          <w:rFonts w:ascii="Times New Roman" w:cs="Times New Roman" w:eastAsia="Times New Roman" w:hAnsi="Times New Roman"/>
          <w:sz w:val="20"/>
          <w:szCs w:val="20"/>
          <w:rtl w:val="0"/>
        </w:rPr>
        <w:t xml:space="preserve">. It lies less than a hundred kilometres south of Sicily and less than 500 kilometres south-east of Tunis. L</w:t>
      </w:r>
      <w:r w:rsidDel="00000000" w:rsidR="00000000" w:rsidRPr="00000000">
        <w:rPr>
          <w:rFonts w:ascii="Times New Roman" w:cs="Times New Roman" w:eastAsia="Times New Roman" w:hAnsi="Times New Roman"/>
          <w:sz w:val="20"/>
          <w:szCs w:val="20"/>
          <w:rtl w:val="0"/>
        </w:rPr>
        <w:t xml:space="preserve">ike other small, peripheral territories, it enjoys a ‘cross-roads’ position due to geographical reasons as well as political ones </w:t>
      </w:r>
      <w:r w:rsidDel="00000000" w:rsidR="00000000" w:rsidRPr="00000000">
        <w:rPr>
          <w:rFonts w:ascii="Times New Roman" w:cs="Times New Roman" w:eastAsia="Times New Roman" w:hAnsi="Times New Roman"/>
          <w:sz w:val="20"/>
          <w:szCs w:val="20"/>
          <w:rtl w:val="0"/>
        </w:rPr>
        <w:t xml:space="preserve">(Vella 2008).</w:t>
      </w:r>
      <w:r w:rsidDel="00000000" w:rsidR="00000000" w:rsidRPr="00000000">
        <w:rPr>
          <w:rFonts w:ascii="Times New Roman" w:cs="Times New Roman" w:eastAsia="Times New Roman" w:hAnsi="Times New Roman"/>
          <w:sz w:val="20"/>
          <w:szCs w:val="20"/>
          <w:rtl w:val="0"/>
        </w:rPr>
        <w:t xml:space="preserve"> This has been so historically, but since European Union (EU) membership in 2004 it has experienced a large number of different ethnic and cultural communities from its direct neighbourhood as well as from around the world.</w:t>
      </w:r>
      <w:r w:rsidDel="00000000" w:rsidR="00000000" w:rsidRPr="00000000">
        <w:rPr>
          <w:rFonts w:ascii="Times New Roman" w:cs="Times New Roman" w:eastAsia="Times New Roman" w:hAnsi="Times New Roman"/>
          <w:sz w:val="20"/>
          <w:szCs w:val="20"/>
          <w:vertAlign w:val="superscript"/>
        </w:rPr>
        <w:footnoteReference w:customMarkFollows="0" w:id="7"/>
      </w:r>
      <w:r w:rsidDel="00000000" w:rsidR="00000000" w:rsidRPr="00000000">
        <w:rPr>
          <w:rFonts w:ascii="Times New Roman" w:cs="Times New Roman" w:eastAsia="Times New Roman" w:hAnsi="Times New Roman"/>
          <w:sz w:val="20"/>
          <w:szCs w:val="20"/>
          <w:rtl w:val="0"/>
        </w:rPr>
        <w:t xml:space="preserve"> The booming construction, i-gaming and financial services industries have attracted international investment and tens of thousands of European, African and Asian people seeking work and better economic conditions. In terms of numbers, as has been widely reported in local news, </w:t>
      </w:r>
      <w:r w:rsidDel="00000000" w:rsidR="00000000" w:rsidRPr="00000000">
        <w:rPr>
          <w:rFonts w:ascii="Times New Roman" w:cs="Times New Roman" w:eastAsia="Times New Roman" w:hAnsi="Times New Roman"/>
          <w:sz w:val="20"/>
          <w:szCs w:val="20"/>
          <w:highlight w:val="white"/>
          <w:rtl w:val="0"/>
        </w:rPr>
        <w:t xml:space="preserve">t</w:t>
      </w:r>
      <w:r w:rsidDel="00000000" w:rsidR="00000000" w:rsidRPr="00000000">
        <w:rPr>
          <w:rFonts w:ascii="Times New Roman" w:cs="Times New Roman" w:eastAsia="Times New Roman" w:hAnsi="Times New Roman"/>
          <w:sz w:val="20"/>
          <w:szCs w:val="20"/>
          <w:highlight w:val="white"/>
          <w:rtl w:val="0"/>
        </w:rPr>
        <w:t xml:space="preserve">he population of Malta increased by 15,700 in 2017, over fifteen times the rate in the EU when adjusted for the size of the population, to 475,700. The largest relative increase was observed in Malta (+32.9 per 1,000 residents), well ahead of, for instance, Luxembourg (+19) and Sweden (+12.4).</w:t>
      </w:r>
      <w:r w:rsidDel="00000000" w:rsidR="00000000" w:rsidRPr="00000000">
        <w:rPr>
          <w:rFonts w:ascii="Times New Roman" w:cs="Times New Roman" w:eastAsia="Times New Roman" w:hAnsi="Times New Roman"/>
          <w:sz w:val="20"/>
          <w:szCs w:val="20"/>
          <w:highlight w:val="white"/>
          <w:vertAlign w:val="superscript"/>
        </w:rPr>
        <w:footnoteReference w:customMarkFollows="0" w:id="8"/>
      </w:r>
      <w:r w:rsidDel="00000000" w:rsidR="00000000" w:rsidRPr="00000000">
        <w:rPr>
          <w:rtl w:val="0"/>
        </w:rPr>
      </w:r>
    </w:p>
    <w:p w:rsidR="00000000" w:rsidDel="00000000" w:rsidP="00000000" w:rsidRDefault="00000000" w:rsidRPr="00000000" w14:paraId="00000028">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9">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Of particular recent interest are communities from the Western Balkans and South-East Europe, Syria and East Africa. Some of the people within these communities are migrants seeking refuge. Their experience is particular, and also differs from group to group. African and Middle Eastern migrants arrive bearing deep traumatic scars, particularly when the crossing of the Mediterranean Sea has been attempted - in their case, successfully, many times crossing from hostile conditions, to say the least, in Libya, undergoing its own social crisis. The Asian community is reported to travel less alone, individually speaking, and face less trauma since travel is more standard and organised (UNHCR Malta 2018).</w:t>
      </w:r>
    </w:p>
    <w:p w:rsidR="00000000" w:rsidDel="00000000" w:rsidP="00000000" w:rsidRDefault="00000000" w:rsidRPr="00000000" w14:paraId="0000002A">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B">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This influx of people, in a way invited and expected, as well as un-invited and resented, with a difference in approach that corresponds to skin colour, ethnicity and religion, has challenged the small country to manage the great increase in the use of space, transportation, services ranging from health and schools to general infrastructure like drains and sanitation. These pressures, among others, have, as elsewhere in Europe, led to resentment against the large “hordes” of people that tend to be branded as “invaders” that do not share the residents’ culture and pose a threat to it and traditional ways of life. Clearly, the hypocritical tension between accepting and exploiting one’s foreign business, ranging from Africans working in precarious conditions both economically and safety-wise in the construction industry, to Sicilian restaura</w:t>
      </w:r>
      <w:r w:rsidDel="00000000" w:rsidR="00000000" w:rsidRPr="00000000">
        <w:rPr>
          <w:rFonts w:ascii="Times New Roman" w:cs="Times New Roman" w:eastAsia="Times New Roman" w:hAnsi="Times New Roman"/>
          <w:sz w:val="20"/>
          <w:szCs w:val="20"/>
          <w:rtl w:val="0"/>
        </w:rPr>
        <w:t xml:space="preserve">nts ownerships or leases</w:t>
      </w:r>
      <w:r w:rsidDel="00000000" w:rsidR="00000000" w:rsidRPr="00000000">
        <w:rPr>
          <w:rFonts w:ascii="Times New Roman" w:cs="Times New Roman" w:eastAsia="Times New Roman" w:hAnsi="Times New Roman"/>
          <w:sz w:val="20"/>
          <w:szCs w:val="20"/>
          <w:rtl w:val="0"/>
        </w:rPr>
        <w:t xml:space="preserve"> mushrooming around the Island, and wanting to believe that ultimately these latter-day “guest workers” should “go home”, is significant.</w:t>
      </w:r>
    </w:p>
    <w:p w:rsidR="00000000" w:rsidDel="00000000" w:rsidP="00000000" w:rsidRDefault="00000000" w:rsidRPr="00000000" w14:paraId="0000002C">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D">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Within this rich and diverse, as well as challenging and tense, environment, a number of cultural operators engage regularly, though not wholly, with issues of cultural diversity and dialogue through their skills-sets as intercultural managers. Tellingly, these people are indicative of our current globalised age, in terms of their travel, academic and research pursuits, and a curiosity to explore human nature that is both innate as well as developed through cultural means. Each in their own way, the interviewees, through this research, provide a </w:t>
      </w:r>
      <w:r w:rsidDel="00000000" w:rsidR="00000000" w:rsidRPr="00000000">
        <w:rPr>
          <w:rFonts w:ascii="Times New Roman" w:cs="Times New Roman" w:eastAsia="Times New Roman" w:hAnsi="Times New Roman"/>
          <w:sz w:val="20"/>
          <w:szCs w:val="20"/>
          <w:highlight w:val="white"/>
          <w:rtl w:val="0"/>
        </w:rPr>
        <w:t xml:space="preserve">rich, and relatively novel, because still untapped, contribution of new data to the Maltese environment, as well as the international one.</w:t>
      </w:r>
      <w:r w:rsidDel="00000000" w:rsidR="00000000" w:rsidRPr="00000000">
        <w:rPr>
          <w:rtl w:val="0"/>
        </w:rPr>
      </w:r>
    </w:p>
    <w:p w:rsidR="00000000" w:rsidDel="00000000" w:rsidP="00000000" w:rsidRDefault="00000000" w:rsidRPr="00000000" w14:paraId="0000002E">
      <w:pPr>
        <w:spacing w:after="0" w:line="276" w:lineRule="auto"/>
        <w:contextualSpacing w:val="0"/>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2F">
      <w:pPr>
        <w:spacing w:after="0" w:line="276" w:lineRule="auto"/>
        <w:contextualSpacing w:val="0"/>
        <w:jc w:val="both"/>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The interviews</w:t>
      </w:r>
    </w:p>
    <w:p w:rsidR="00000000" w:rsidDel="00000000" w:rsidP="00000000" w:rsidRDefault="00000000" w:rsidRPr="00000000" w14:paraId="00000030">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1">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interviews were conducted in person, in a qualitative fashion, taking about an hour each. They loosely followed a fairly simple and short set of questions, which were these:</w:t>
      </w:r>
    </w:p>
    <w:p w:rsidR="00000000" w:rsidDel="00000000" w:rsidP="00000000" w:rsidRDefault="00000000" w:rsidRPr="00000000" w14:paraId="00000032">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 why do you practice intercultural management?</w:t>
      </w:r>
    </w:p>
    <w:p w:rsidR="00000000" w:rsidDel="00000000" w:rsidP="00000000" w:rsidRDefault="00000000" w:rsidRPr="00000000" w14:paraId="00000033">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ii. what are the main challenges?</w:t>
      </w:r>
    </w:p>
    <w:p w:rsidR="00000000" w:rsidDel="00000000" w:rsidP="00000000" w:rsidRDefault="00000000" w:rsidRPr="00000000" w14:paraId="00000034">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iii. what do you consider are the benefits?</w:t>
      </w:r>
    </w:p>
    <w:p w:rsidR="00000000" w:rsidDel="00000000" w:rsidP="00000000" w:rsidRDefault="00000000" w:rsidRPr="00000000" w14:paraId="00000035">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iv. what do you think your future actions will be, and why?</w:t>
      </w:r>
    </w:p>
    <w:p w:rsidR="00000000" w:rsidDel="00000000" w:rsidP="00000000" w:rsidRDefault="00000000" w:rsidRPr="00000000" w14:paraId="00000036">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7">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personal and informal nature of the interviews will be reflected in the analysis below. All quotes refer to the interviews.</w:t>
      </w:r>
    </w:p>
    <w:p w:rsidR="00000000" w:rsidDel="00000000" w:rsidP="00000000" w:rsidRDefault="00000000" w:rsidRPr="00000000" w14:paraId="00000038">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9">
      <w:pPr>
        <w:spacing w:after="0" w:line="276" w:lineRule="auto"/>
        <w:contextualSpacing w:val="0"/>
        <w:jc w:val="both"/>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Interview i: </w:t>
      </w:r>
      <w:r w:rsidDel="00000000" w:rsidR="00000000" w:rsidRPr="00000000">
        <w:rPr>
          <w:rFonts w:ascii="Times New Roman" w:cs="Times New Roman" w:eastAsia="Times New Roman" w:hAnsi="Times New Roman"/>
          <w:sz w:val="20"/>
          <w:szCs w:val="20"/>
          <w:u w:val="single"/>
          <w:rtl w:val="0"/>
        </w:rPr>
        <w:t xml:space="preserve">Elise Pisani Billiard</w:t>
      </w:r>
    </w:p>
    <w:p w:rsidR="00000000" w:rsidDel="00000000" w:rsidP="00000000" w:rsidRDefault="00000000" w:rsidRPr="00000000" w14:paraId="0000003A">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B">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first person I interviewed was Dr Elise Pisani Billard. She is a French anthropologist who lectures at the University of Malta and has been in Malta for about ten years. I have worked with Elise on a number of projects that she ran with and for migrants, seeking cultural and artistic collaboration with local and international artists, and has done a relatively very good job at it. She immediately admitted that the ‘management’ part is her least favourite. As an anthropologist by formation and passion it is people that ‘make her tick.’ The more varied and diverse the cultural context that brings people together, the better. As an anthropologist, who has researched and written academically on the subject, as well as engaged in projects first-hand, she feels she enjoys a good angle on human interaction across, and through, cultures. </w:t>
      </w:r>
    </w:p>
    <w:p w:rsidR="00000000" w:rsidDel="00000000" w:rsidP="00000000" w:rsidRDefault="00000000" w:rsidRPr="00000000" w14:paraId="0000003C">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D">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Her methodology towards work is very much a project-based approach, which is true of many other cultural operators I know. This is particularly true in this field, that of interculturality, which differs from, for instance, the practice of managers of regular festivals. The starting point is often the idea, in turn often stemming from particular exchanges enjoyed with others within the intercultural environments she operates in as a lecturer, researcher, manager as well as mother of two young children and the partner of a photographer.</w:t>
      </w:r>
      <w:r w:rsidDel="00000000" w:rsidR="00000000" w:rsidRPr="00000000">
        <w:rPr>
          <w:rFonts w:ascii="Times New Roman" w:cs="Times New Roman" w:eastAsia="Times New Roman" w:hAnsi="Times New Roman"/>
          <w:sz w:val="20"/>
          <w:szCs w:val="20"/>
          <w:vertAlign w:val="superscript"/>
        </w:rPr>
        <w:footnoteReference w:customMarkFollows="0" w:id="9"/>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3E">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F">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She adamantly puts people first even when devising projects. She tries to address the dilemma of sourcing projects through, for example, public funds, by trying to extend what excites her, and what seems relevant to her inner group, to as many people as possible. She is aware that she needs to justify her funds to the funder - in the case of many cultural projects in Malta, this is the taxpayer through Arts Council Malta (ACM). Since her preferred subject matters deal with migration and integration, she is aware that the general public not only needs a great deal of encouragement to care to identify relevance in her projects, but also not to be hostile towards them. Therefore, the teams she coordinates spend a great deal of time in meeting and speaking with people, be they potential participants,  audiences or future stakeholders or funders. </w:t>
      </w:r>
    </w:p>
    <w:p w:rsidR="00000000" w:rsidDel="00000000" w:rsidP="00000000" w:rsidRDefault="00000000" w:rsidRPr="00000000" w14:paraId="00000040">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1">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Overall, she admits that projects she has worked on and delivered have not been easy. One aspect that struck me was the actual cultural differences, including linguistic ones, that seemed to disrupt her early efforts at encouraging African male refugees to participate in a series of workshops in the first part of her projects. In a case of cultural and linguistic ambiguity she realised, with time, that what she understood as a structure aimed at bringing people together to workshop ideas based on the exchange of experience, was interpreted as the opportunity to find a job in a ‘shop’ that sought workers to ‘work’: hence ‘workshop’ (</w:t>
      </w:r>
      <w:hyperlink r:id="rId7">
        <w:r w:rsidDel="00000000" w:rsidR="00000000" w:rsidRPr="00000000">
          <w:rPr>
            <w:rFonts w:ascii="Times New Roman" w:cs="Times New Roman" w:eastAsia="Times New Roman" w:hAnsi="Times New Roman"/>
            <w:sz w:val="20"/>
            <w:szCs w:val="20"/>
            <w:rtl w:val="0"/>
          </w:rPr>
          <w:t xml:space="preserve">Bührig and</w:t>
        </w:r>
      </w:hyperlink>
      <w:r w:rsidDel="00000000" w:rsidR="00000000" w:rsidRPr="00000000">
        <w:rPr>
          <w:rtl w:val="0"/>
        </w:rPr>
        <w:t xml:space="preserve"> </w:t>
      </w:r>
      <w:hyperlink r:id="rId8">
        <w:r w:rsidDel="00000000" w:rsidR="00000000" w:rsidRPr="00000000">
          <w:rPr>
            <w:rFonts w:ascii="Times New Roman" w:cs="Times New Roman" w:eastAsia="Times New Roman" w:hAnsi="Times New Roman"/>
            <w:sz w:val="20"/>
            <w:szCs w:val="20"/>
            <w:rtl w:val="0"/>
          </w:rPr>
          <w:t xml:space="preserve">ten Thije 2006)</w:t>
        </w:r>
      </w:hyperlink>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42">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3">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Other challenges included finding locations migrants not only identified with but actually knew the existence of. What to the initiated like Elise may have seemed a common enough place to workshop, such as the building hosting the national centre for creativity in the capital Valletta, was completely unknown by most potential participants. However, she did highlight the greater communicative ease enjoyed with Asians, particularly Philippine women working in the cleaning and care services, when compared, for example, to Sub-Saharan African males. The Filipinas seemed to manage to interact with or simply navigate around the core Maltese society, as well as enjoy a relatively high degree of community networking. Their ability at weaving transnational connections, between themselves as members of a diaspora, while keeping in touch with their homeland and families there, suggests the development of the ‘network sociality’ described by Wittel (Aksoy: 196).</w:t>
      </w:r>
    </w:p>
    <w:p w:rsidR="00000000" w:rsidDel="00000000" w:rsidP="00000000" w:rsidRDefault="00000000" w:rsidRPr="00000000" w14:paraId="00000044">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5">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One aim Elise sets herself is that of identifying potential in participants in order to develop their own intercultural managerial skills. She knows this will benefit her own work, her own perspective of her work, allow her to operate within a network or community, simply be less alone, and have more time and resources to focus on the content, and the people, of her projects. </w:t>
      </w:r>
    </w:p>
    <w:p w:rsidR="00000000" w:rsidDel="00000000" w:rsidP="00000000" w:rsidRDefault="00000000" w:rsidRPr="00000000" w14:paraId="00000046">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7">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Elise admits that </w:t>
      </w:r>
      <w:r w:rsidDel="00000000" w:rsidR="00000000" w:rsidRPr="00000000">
        <w:rPr>
          <w:rFonts w:ascii="Times New Roman" w:cs="Times New Roman" w:eastAsia="Times New Roman" w:hAnsi="Times New Roman"/>
          <w:sz w:val="20"/>
          <w:szCs w:val="20"/>
          <w:rtl w:val="0"/>
        </w:rPr>
        <w:t xml:space="preserve">she regularly questions her motives and motivation in engaging in intercultural management. She asks herself about the usefulness, the impact on society at large, the impact on participants themselves whose priority is finding a job, keeping it down and supporting themselves and their family in the long-term. Interestingly, she is also aware of a growing number of opportunities, located in particular venues, especially bars, clubs and restaurants operated by or with migrant communities in mind, that on the one hand challenge the relevance of her more formal methods and institutionally-backed projects, and on the other re-think her models also by reaching out to the changing topography of international interaction in Malta. This same changing environment, which reflects the dynamic nature of the social interaction that is taking place, urges Elise to also consider other areas of her work, including the communication aspect. While funders may insist on particular formats to be respected, particularly if they are state institutions, formal approaches to engage with people do not work with Elise’s target groups. </w:t>
      </w:r>
    </w:p>
    <w:p w:rsidR="00000000" w:rsidDel="00000000" w:rsidP="00000000" w:rsidRDefault="00000000" w:rsidRPr="00000000" w14:paraId="00000048">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9">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conclude with Elise, the ‘buzz’, or ‘rush’, she experiences at identifying the needs or spaces for projects, fleshing them out on her own and with others, and getting activity in motion is the key driver for what she does. She is aware that her work as intercultural manager means sacrificing the detachment and reflection she needs to step up her academically-oriented research and writing. However, she is confident that one feeds the other in a mutual loop, and that she will make more time in the future, possibly when a bit older, to engage, as she had done before, with academia in more, sustained, detail. </w:t>
      </w:r>
    </w:p>
    <w:p w:rsidR="00000000" w:rsidDel="00000000" w:rsidP="00000000" w:rsidRDefault="00000000" w:rsidRPr="00000000" w14:paraId="0000004A">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B">
      <w:pPr>
        <w:spacing w:after="0" w:line="276" w:lineRule="auto"/>
        <w:contextualSpacing w:val="0"/>
        <w:jc w:val="both"/>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Interview ii: </w:t>
      </w:r>
      <w:r w:rsidDel="00000000" w:rsidR="00000000" w:rsidRPr="00000000">
        <w:rPr>
          <w:rFonts w:ascii="Times New Roman" w:cs="Times New Roman" w:eastAsia="Times New Roman" w:hAnsi="Times New Roman"/>
          <w:sz w:val="20"/>
          <w:szCs w:val="20"/>
          <w:u w:val="single"/>
          <w:rtl w:val="0"/>
        </w:rPr>
        <w:t xml:space="preserve">Adrian Grima </w:t>
      </w:r>
    </w:p>
    <w:p w:rsidR="00000000" w:rsidDel="00000000" w:rsidP="00000000" w:rsidRDefault="00000000" w:rsidRPr="00000000" w14:paraId="0000004C">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D">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Dr Adrian Grima is a writer, poet, activist and academic.</w:t>
      </w:r>
      <w:r w:rsidDel="00000000" w:rsidR="00000000" w:rsidRPr="00000000">
        <w:rPr>
          <w:rFonts w:ascii="Times New Roman" w:cs="Times New Roman" w:eastAsia="Times New Roman" w:hAnsi="Times New Roman"/>
          <w:sz w:val="20"/>
          <w:szCs w:val="20"/>
          <w:vertAlign w:val="superscript"/>
        </w:rPr>
        <w:footnoteReference w:customMarkFollows="0" w:id="10"/>
      </w:r>
      <w:r w:rsidDel="00000000" w:rsidR="00000000" w:rsidRPr="00000000">
        <w:rPr>
          <w:rFonts w:ascii="Times New Roman" w:cs="Times New Roman" w:eastAsia="Times New Roman" w:hAnsi="Times New Roman"/>
          <w:sz w:val="20"/>
          <w:szCs w:val="20"/>
          <w:rtl w:val="0"/>
        </w:rPr>
        <w:t xml:space="preserve"> He has been one of the leading lights of the literature and cultural scene in Malta for many long years, and enjoys participating in personal and organisational networks around the world, with a special disposition for the Mediterranean. Up till recently he directed a Maltese cultural organisation called Inizjamed, which runs the annual Malta Mediterranean Literature Festival towards the end of summer.</w:t>
      </w:r>
      <w:r w:rsidDel="00000000" w:rsidR="00000000" w:rsidRPr="00000000">
        <w:rPr>
          <w:rFonts w:ascii="Times New Roman" w:cs="Times New Roman" w:eastAsia="Times New Roman" w:hAnsi="Times New Roman"/>
          <w:sz w:val="20"/>
          <w:szCs w:val="20"/>
          <w:vertAlign w:val="superscript"/>
        </w:rPr>
        <w:footnoteReference w:customMarkFollows="0" w:id="11"/>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4E">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F">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Adrian does not identify himself as an intercultural manager. He claims he does not set out to engage or promote intercultural exchange. Leaving his career as a writer and an academic aside, he sees his main role as a cultural operator as that of supporting Maltese literature worldwide, particularly through translation. He strongly identifies with the figure described by Gramsci (1971) as an organic intellectual. His self-identification with what he is, and what he is not, is interesting. I found it so because while clearly saying he does not set out to be an intercultural manager, everything else he says, and especially has been doing for more than thirty years in the field of cultural practice, is that of a very well connected, experienced and intelligent intercultural manager. He acknowledges this irony when I point it out to him, and while seeing my point, is clear about where his heart lies in the division between culture and management discussed above.</w:t>
      </w:r>
    </w:p>
    <w:p w:rsidR="00000000" w:rsidDel="00000000" w:rsidP="00000000" w:rsidRDefault="00000000" w:rsidRPr="00000000" w14:paraId="00000050">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1">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He is also aware that as a full-time and established academic, he can be selective regarding which cultural projects and collaboration he engages with in his own person or through other associations. His role as an intercultural manager, if he has one, he describes as a bit of a luxury he can afford - time-wise, as well as financially. At this point, a curious thought came to my mind: is the lack of pressure to deliver as a professional, full-time intercultural manager ease tensions and allow for project envisioning and engagement that is richer, riskier and more honest?</w:t>
      </w:r>
    </w:p>
    <w:p w:rsidR="00000000" w:rsidDel="00000000" w:rsidP="00000000" w:rsidRDefault="00000000" w:rsidRPr="00000000" w14:paraId="00000052">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3">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 anecdote I was familiar with was brought up again. This relates to a regular conversation he is asked to have with ACM who would like to see their annual contribution to the literature festival materialise in a bigger and more ambitious event, attracting more people locally as well as internationally. Adrian reviews his reluctance to do so every year, and ends up confirming his priority for a small, high-quality product that is accessible but not necessarily popular. Definitely not populist. The festival has, in fact, grown slightly, attracting people beyond the literati and academics who enjoy the live reading of literature from all over the Mediterranean and beyond by the writers themselves and actors. The festival offers the opportunity for anyone to enjoy a late summer night out under the stars while listening to literature read out in foreign languages and the occasional musical interlude or film - while indulging in local and ethnic food. However, contrary to market rules established by what have become standard neoliberal strictures, Adrian is happy to maintain an authentic and personal feeling in and around the festival. Interestingly, this makes regular audiences return, and newer ones on the fringe, especially non-Maltese residents, and young people, join in. As analysed by Black (2016) the value of such small-scale festivals also lies in the close relation and nurturing aspect of this type of activity to their communities in the framework of environmental and social sustainability.</w:t>
      </w:r>
    </w:p>
    <w:p w:rsidR="00000000" w:rsidDel="00000000" w:rsidP="00000000" w:rsidRDefault="00000000" w:rsidRPr="00000000" w14:paraId="00000054">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5">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Maltese language is something that Adrian spends a great deal of time working with as well as considering. He is aware that, as with many less-spoken languages, lack of its knowledge effectively shuts people out, and creates a possible comfort zone that risks ghettoising writers, readers and other users alike. This is an aspect of the Maltese language, Europe’s only Semitic language written in the Latin script, that is regularly addressed by the Representation of the European Commission in Malta, particularly keen on not only preserving, but also developing the richness of what is the least-spoken official EU language. Languages and translations are acknowledged as key elements in the hands of cultural operators in furthering intercultural communication and collaboration. </w:t>
      </w:r>
    </w:p>
    <w:p w:rsidR="00000000" w:rsidDel="00000000" w:rsidP="00000000" w:rsidRDefault="00000000" w:rsidRPr="00000000" w14:paraId="00000056">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7">
      <w:pPr>
        <w:spacing w:after="0" w:line="276" w:lineRule="auto"/>
        <w:contextualSpacing w:val="0"/>
        <w:jc w:val="both"/>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Interview iii: </w:t>
      </w:r>
      <w:r w:rsidDel="00000000" w:rsidR="00000000" w:rsidRPr="00000000">
        <w:rPr>
          <w:rFonts w:ascii="Times New Roman" w:cs="Times New Roman" w:eastAsia="Times New Roman" w:hAnsi="Times New Roman"/>
          <w:sz w:val="20"/>
          <w:szCs w:val="20"/>
          <w:u w:val="single"/>
          <w:rtl w:val="0"/>
        </w:rPr>
        <w:t xml:space="preserve">Sarah Mallia</w:t>
      </w:r>
    </w:p>
    <w:p w:rsidR="00000000" w:rsidDel="00000000" w:rsidP="00000000" w:rsidRDefault="00000000" w:rsidRPr="00000000" w14:paraId="00000058">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9">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 enjoyed a long exchange with Sarah - possibly because she was the least well I knew, but maybe also because she spoke with a great deal of enthusiasm for intercultural practice that is in part related to her relatively young age and recent return from living for a few years in Kenya. Her interest, to develop into a passion, in intercultural activity, started at an early age. The arts and the realities surrounding the lives of refugees caught her attention from early on, and with time she has found that both aspects can intertwine, and project management is one way of going deeper in this inter-relation. </w:t>
      </w:r>
    </w:p>
    <w:p w:rsidR="00000000" w:rsidDel="00000000" w:rsidP="00000000" w:rsidRDefault="00000000" w:rsidRPr="00000000" w14:paraId="0000005A">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B">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She was already active at the University of Malta in projects related to the arts and human rights. She realised that within fun, challenging and exciting environments, people from different walks of life, and different cultural backgrounds, may want to work together, and get to know more about each other. Her early formation coincided with the EU membership process Malta underwent at the beginning of the twenty-first century. As with other countries, the debate was polarised between that part of society that feared and resisted joining the EU bloc on mainly nationalistic and protectionist agendas, and others, including many academics, writers and society movers-and-shakers that believed, sometimes idealistically, that the EU was the natural home and the next step for Malta to move on with the times and further away from insular, postcolonial contexts. </w:t>
      </w:r>
    </w:p>
    <w:p w:rsidR="00000000" w:rsidDel="00000000" w:rsidP="00000000" w:rsidRDefault="00000000" w:rsidRPr="00000000" w14:paraId="0000005C">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D">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Sarah was young at the time, but draws parallels with more recent conversations had within the EU context, particularly regarding the great demographic changes Malta is undergoing, and which were outlined earlier. For instance, she recalls the repercussions on non-governmental organisations (NGOs) supporting migrants when in 2013, the newly elected Prime Minister threatened to push migrant boats back to Libya, were Brussels-bureaucrats and Council of the European Union peers not ready to provide further help with managing the refugee crisis in the Mediterranean. Sarah remembers how such NGOs became the main interlocutors for the EU and media worldwide in deciphering the situation and mapping a way forward. In her experience, culture, the arts, social reality, politics and international relations can be closely related. </w:t>
      </w:r>
    </w:p>
    <w:p w:rsidR="00000000" w:rsidDel="00000000" w:rsidP="00000000" w:rsidRDefault="00000000" w:rsidRPr="00000000" w14:paraId="0000005E">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F">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Sarah also refers to the much-vaunted Valletta Migration Summit held at the end of 2015 which, ironically, led to a more polarised public debate, rather than a source of dialogue and collective action aiming at finding sustainable and durable solutions. She notes how a similar taking of extreme positions happened at the time of the referendum on spring hunting in Malta a few months earlier, and is happening now with regard to the abortion debate, which to date is very contentious. After more than a decade of EU membership, one can safely say that, like in many others states that joined the bloc in 2004, the honeymoon is truly over, and the common market and the possibility of exploiting Union funds far outweigh commitments to solidarity and improved citizenship in a European public space (Hodun 2017). </w:t>
      </w:r>
    </w:p>
    <w:p w:rsidR="00000000" w:rsidDel="00000000" w:rsidP="00000000" w:rsidRDefault="00000000" w:rsidRPr="00000000" w14:paraId="00000060">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1">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Reverting</w:t>
      </w:r>
      <w:r w:rsidDel="00000000" w:rsidR="00000000" w:rsidRPr="00000000">
        <w:rPr>
          <w:rFonts w:ascii="Times New Roman" w:cs="Times New Roman" w:eastAsia="Times New Roman" w:hAnsi="Times New Roman"/>
          <w:sz w:val="20"/>
          <w:szCs w:val="20"/>
          <w:rtl w:val="0"/>
        </w:rPr>
        <w:t xml:space="preserve"> to her identification with the role of an intercultural manager, Sarah fully sees herself as such, and proudly so. She is adamant that policies that enable the movement of goods should not limit the movement of people in the hypocritical way they do today, to the benefit of some, but to the detriment of many others. With reference to the two periods in her life when she spent a few years living and working as well as volunteering in Kenya, she explains how people are global citizens, even without realising it. She notes how she now has friends in Kenya as well as Malta who know each other and develop cultural projects together - she has actively contributed to visits by Kenyan and Nigerian artists to Malta as part of a project led by Elise Pisani Billiard.</w:t>
      </w:r>
      <w:r w:rsidDel="00000000" w:rsidR="00000000" w:rsidRPr="00000000">
        <w:rPr>
          <w:rFonts w:ascii="Times New Roman" w:cs="Times New Roman" w:eastAsia="Times New Roman" w:hAnsi="Times New Roman"/>
          <w:sz w:val="20"/>
          <w:szCs w:val="20"/>
          <w:vertAlign w:val="superscript"/>
        </w:rPr>
        <w:footnoteReference w:customMarkFollows="0" w:id="12"/>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62">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3">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One of the main challenges of striding continents, so to speak, particularly in the context of the Mediterranean political and cultural divide, in Malta, is the constant feeling of being marginalised and operating in networks that orbit far from the main concerns of society. Echoing comments made by Elise, as well as Christine Xuereb Seidu, a former gallerist in Malta who left the Island to escape constant racism experienced by her and her Ghanian husband and children, Sarah is aware of the parochial approach public debates like interculturality can attract in large parts of our insular society (Sierra 2018).</w:t>
      </w:r>
    </w:p>
    <w:p w:rsidR="00000000" w:rsidDel="00000000" w:rsidP="00000000" w:rsidRDefault="00000000" w:rsidRPr="00000000" w14:paraId="00000064">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5">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On the other hand, </w:t>
      </w:r>
      <w:r w:rsidDel="00000000" w:rsidR="00000000" w:rsidRPr="00000000">
        <w:rPr>
          <w:rFonts w:ascii="Times New Roman" w:cs="Times New Roman" w:eastAsia="Times New Roman" w:hAnsi="Times New Roman"/>
          <w:sz w:val="20"/>
          <w:szCs w:val="20"/>
          <w:rtl w:val="0"/>
        </w:rPr>
        <w:t xml:space="preserve">Sarah was quick to point out the similarities between Kenyan and Maltese experience and expression of postcoloniality. She did note similarities, as I have recently when reading novelist Teju Cole’s reflections on Nigeria, but noted that Kenyans seem less troubled about self-criticism and engaging in postcolonial debate and taking to task their own imperialistically-stamped collective memory.</w:t>
      </w:r>
      <w:r w:rsidDel="00000000" w:rsidR="00000000" w:rsidRPr="00000000">
        <w:rPr>
          <w:rFonts w:ascii="Times New Roman" w:cs="Times New Roman" w:eastAsia="Times New Roman" w:hAnsi="Times New Roman"/>
          <w:sz w:val="20"/>
          <w:szCs w:val="20"/>
          <w:vertAlign w:val="superscript"/>
        </w:rPr>
        <w:footnoteReference w:customMarkFollows="0" w:id="13"/>
      </w:r>
      <w:r w:rsidDel="00000000" w:rsidR="00000000" w:rsidRPr="00000000">
        <w:rPr>
          <w:rFonts w:ascii="Times New Roman" w:cs="Times New Roman" w:eastAsia="Times New Roman" w:hAnsi="Times New Roman"/>
          <w:sz w:val="20"/>
          <w:szCs w:val="20"/>
          <w:rtl w:val="0"/>
        </w:rPr>
        <w:t xml:space="preserve"> In this context, it is telling that the Maltese flag still carries a British Royal insignia, the George Cross, more than half a century after independence (Xuereb 2014). </w:t>
      </w:r>
    </w:p>
    <w:p w:rsidR="00000000" w:rsidDel="00000000" w:rsidP="00000000" w:rsidRDefault="00000000" w:rsidRPr="00000000" w14:paraId="00000066">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7">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conclude, Sarah stresses the life-changing experience her travels abroad and intercultural exchanges have brought about. She would like more people to have such experiences, travelling as citizens of the world rather than tourists. She recalled a moment when during the official opening of the European Capital of Culture in Malta in January 2018, the Prime Minister encouraged the audience to celebrate who they are, rather than other people’s ways of doing things. Sarah finds this very limiting in the way it forecloses the possibilities of </w:t>
      </w:r>
      <w:r w:rsidDel="00000000" w:rsidR="00000000" w:rsidRPr="00000000">
        <w:rPr>
          <w:rFonts w:ascii="Times New Roman" w:cs="Times New Roman" w:eastAsia="Times New Roman" w:hAnsi="Times New Roman"/>
          <w:i w:val="1"/>
          <w:sz w:val="20"/>
          <w:szCs w:val="20"/>
          <w:rtl w:val="0"/>
        </w:rPr>
        <w:t xml:space="preserve">who we can be</w:t>
      </w:r>
      <w:r w:rsidDel="00000000" w:rsidR="00000000" w:rsidRPr="00000000">
        <w:rPr>
          <w:rFonts w:ascii="Times New Roman" w:cs="Times New Roman" w:eastAsia="Times New Roman" w:hAnsi="Times New Roman"/>
          <w:sz w:val="20"/>
          <w:szCs w:val="20"/>
          <w:rtl w:val="0"/>
        </w:rPr>
        <w:t xml:space="preserve">, evoking the fluid development of identities discussed earlier in this paper with reference to Bhabha (1996), Hall (in Barker 2003) and Maalouf (2000). </w:t>
      </w:r>
    </w:p>
    <w:p w:rsidR="00000000" w:rsidDel="00000000" w:rsidP="00000000" w:rsidRDefault="00000000" w:rsidRPr="00000000" w14:paraId="00000068">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9">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As a final note, Sarah referred to a particular photographic work encapsulating, through artistic form, much of what she feels she, as an intercultural manager, stands for. The project </w:t>
      </w:r>
      <w:r w:rsidDel="00000000" w:rsidR="00000000" w:rsidRPr="00000000">
        <w:rPr>
          <w:rFonts w:ascii="Times New Roman" w:cs="Times New Roman" w:eastAsia="Times New Roman" w:hAnsi="Times New Roman"/>
          <w:i w:val="1"/>
          <w:sz w:val="20"/>
          <w:szCs w:val="20"/>
          <w:rtl w:val="0"/>
        </w:rPr>
        <w:t xml:space="preserve">Wiċċna</w:t>
      </w:r>
      <w:r w:rsidDel="00000000" w:rsidR="00000000" w:rsidRPr="00000000">
        <w:rPr>
          <w:rFonts w:ascii="Times New Roman" w:cs="Times New Roman" w:eastAsia="Times New Roman" w:hAnsi="Times New Roman"/>
          <w:sz w:val="20"/>
          <w:szCs w:val="20"/>
          <w:rtl w:val="0"/>
        </w:rPr>
        <w:t xml:space="preserve">, the Maltese word signifying ‘our face’ or ‘faces’, wherein Zvezdan Reljic, a Serb photographer who moved to Malta with his children in the early 1990s, captured the likeness of more than a 200 ‘new Maltese’ people, like him, to be exhibited late in 2018.</w:t>
      </w:r>
      <w:r w:rsidDel="00000000" w:rsidR="00000000" w:rsidRPr="00000000">
        <w:rPr>
          <w:rFonts w:ascii="Times New Roman" w:cs="Times New Roman" w:eastAsia="Times New Roman" w:hAnsi="Times New Roman"/>
          <w:sz w:val="20"/>
          <w:szCs w:val="20"/>
          <w:vertAlign w:val="superscript"/>
        </w:rPr>
        <w:footnoteReference w:customMarkFollows="0" w:id="14"/>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6A">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B">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u w:val="single"/>
          <w:rtl w:val="0"/>
        </w:rPr>
        <w:t xml:space="preserve">Interview iv: Zvezdan Reljic</w:t>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6C">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D">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fourth interview was with Zvezdan himself. Of the people I interviewed, he is the furthest from the type of intercultural manager discussed till now. The same may be said with regard to an identification, by himself or others, as a cultural operator. He is fundamentally an artist. However, he is an enterprising one. Like many artists working on their own initiative and administrative capacity, while collaborating with others to organise himself and manage projects, a great deal of work is ascribed to his capacity to blend his art with his managerial skills. </w:t>
      </w:r>
    </w:p>
    <w:p w:rsidR="00000000" w:rsidDel="00000000" w:rsidP="00000000" w:rsidRDefault="00000000" w:rsidRPr="00000000" w14:paraId="0000006E">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F">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Furthermore, Zvezdan exemplifies the figure of the migrant within himself. His mother is a Christian Croat, while his father is an Orthodox Bosnian, and moved to Malta, with his family, following a short working experience in Libya, at the time of the dissolution of Yugoslavia at the beginning of the 1990s.</w:t>
      </w:r>
      <w:r w:rsidDel="00000000" w:rsidR="00000000" w:rsidRPr="00000000">
        <w:rPr>
          <w:rFonts w:ascii="Times New Roman" w:cs="Times New Roman" w:eastAsia="Times New Roman" w:hAnsi="Times New Roman"/>
          <w:sz w:val="20"/>
          <w:szCs w:val="20"/>
          <w:vertAlign w:val="superscript"/>
        </w:rPr>
        <w:footnoteReference w:customMarkFollows="0" w:id="15"/>
      </w:r>
      <w:r w:rsidDel="00000000" w:rsidR="00000000" w:rsidRPr="00000000">
        <w:rPr>
          <w:rFonts w:ascii="Times New Roman" w:cs="Times New Roman" w:eastAsia="Times New Roman" w:hAnsi="Times New Roman"/>
          <w:sz w:val="20"/>
          <w:szCs w:val="20"/>
          <w:rtl w:val="0"/>
        </w:rPr>
        <w:t xml:space="preserve"> In almost fifty years of life he has had five passports, ranging from Yugoslavia to Serbia. This detail recalls the story performance artist Marina Abramović (2016) narrates in her memoir on how her grandmother, mother and herself lived through similar significant political and national changes, with her grandmother alone having lived in three different countries without ever moving. Zvezdan asserts that ‘nationality is not enough as a concept’ because, deep down, ‘we’re all the same’. Over Balkan coffee, a quintessential item of commonality and contention in terms of cultural origin, prepared by himself, he says ‘my place is like the UN’ in describing his ‘open home’ policy to friends, colleagues, students and peers. He reflects upon the notion that Serbia today may have become too materialistic and concerned with the exclusive categorisation of identity. He does so in a way that recalls the difficulties in the definition of culture and heritage along nationalistic lines as explored by Kisić (2013) in her research on the governance of heritage in the Balkans. He also reminded me of the fictional narrative by Téa Obreht (2009) into the relationship between three generations, namely the narrator, her parents and her grandparents, with shared and contested heritage in and around Bosnia at the time of the Balkan Wars at the end of the twentieth century.</w:t>
      </w:r>
    </w:p>
    <w:p w:rsidR="00000000" w:rsidDel="00000000" w:rsidP="00000000" w:rsidRDefault="00000000" w:rsidRPr="00000000" w14:paraId="00000070">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1">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conclude, in </w:t>
      </w:r>
      <w:r w:rsidDel="00000000" w:rsidR="00000000" w:rsidRPr="00000000">
        <w:rPr>
          <w:rFonts w:ascii="Times New Roman" w:cs="Times New Roman" w:eastAsia="Times New Roman" w:hAnsi="Times New Roman"/>
          <w:i w:val="1"/>
          <w:sz w:val="20"/>
          <w:szCs w:val="20"/>
          <w:rtl w:val="0"/>
        </w:rPr>
        <w:t xml:space="preserve">Wiċċna</w:t>
      </w:r>
      <w:r w:rsidDel="00000000" w:rsidR="00000000" w:rsidRPr="00000000">
        <w:rPr>
          <w:rFonts w:ascii="Times New Roman" w:cs="Times New Roman" w:eastAsia="Times New Roman" w:hAnsi="Times New Roman"/>
          <w:sz w:val="20"/>
          <w:szCs w:val="20"/>
          <w:rtl w:val="0"/>
        </w:rPr>
        <w:t xml:space="preserve">, which has taken a few years in the making, Zvezdan uncovered more and more layers of identity that went beyond simple definitions of exclusive nationality. One particularly interesting aspect is that he has done so by exploring depth through surfaces. </w:t>
      </w:r>
    </w:p>
    <w:p w:rsidR="00000000" w:rsidDel="00000000" w:rsidP="00000000" w:rsidRDefault="00000000" w:rsidRPr="00000000" w14:paraId="00000072">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3">
      <w:pPr>
        <w:spacing w:after="0" w:line="276" w:lineRule="auto"/>
        <w:contextualSpacing w:val="0"/>
        <w:jc w:val="both"/>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Interview v: Virginia Monteforte</w:t>
      </w:r>
    </w:p>
    <w:p w:rsidR="00000000" w:rsidDel="00000000" w:rsidP="00000000" w:rsidRDefault="00000000" w:rsidRPr="00000000" w14:paraId="00000074">
      <w:pPr>
        <w:spacing w:after="0" w:line="276" w:lineRule="auto"/>
        <w:contextualSpacing w:val="0"/>
        <w:jc w:val="both"/>
        <w:rPr>
          <w:rFonts w:ascii="Times New Roman" w:cs="Times New Roman" w:eastAsia="Times New Roman" w:hAnsi="Times New Roman"/>
          <w:sz w:val="20"/>
          <w:szCs w:val="20"/>
          <w:u w:val="single"/>
        </w:rPr>
      </w:pPr>
      <w:r w:rsidDel="00000000" w:rsidR="00000000" w:rsidRPr="00000000">
        <w:rPr>
          <w:rtl w:val="0"/>
        </w:rPr>
      </w:r>
    </w:p>
    <w:p w:rsidR="00000000" w:rsidDel="00000000" w:rsidP="00000000" w:rsidRDefault="00000000" w:rsidRPr="00000000" w14:paraId="00000075">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a way that has been observed before, </w:t>
      </w:r>
      <w:r w:rsidDel="00000000" w:rsidR="00000000" w:rsidRPr="00000000">
        <w:rPr>
          <w:rFonts w:ascii="Times New Roman" w:cs="Times New Roman" w:eastAsia="Times New Roman" w:hAnsi="Times New Roman"/>
          <w:sz w:val="20"/>
          <w:szCs w:val="20"/>
          <w:rtl w:val="0"/>
        </w:rPr>
        <w:t xml:space="preserve">Dr </w:t>
      </w:r>
      <w:r w:rsidDel="00000000" w:rsidR="00000000" w:rsidRPr="00000000">
        <w:rPr>
          <w:rFonts w:ascii="Times New Roman" w:cs="Times New Roman" w:eastAsia="Times New Roman" w:hAnsi="Times New Roman"/>
          <w:sz w:val="20"/>
          <w:szCs w:val="20"/>
          <w:rtl w:val="0"/>
        </w:rPr>
        <w:t xml:space="preserve">Virginia Monteforte is also not</w:t>
      </w:r>
      <w:r w:rsidDel="00000000" w:rsidR="00000000" w:rsidRPr="00000000">
        <w:rPr>
          <w:rFonts w:ascii="Times New Roman" w:cs="Times New Roman" w:eastAsia="Times New Roman" w:hAnsi="Times New Roman"/>
          <w:sz w:val="20"/>
          <w:szCs w:val="20"/>
          <w:rtl w:val="0"/>
        </w:rPr>
        <w:t xml:space="preserve"> fond of the term ‘manager’ being applied to her. Echoing Bauman’s (2004) reflections on the opposition between culture and management, Virginia considers the term to be too economically-oriented, impositional, culturally divisive and unbalanced. She also found it to destabilise the relationship between the creative, person-oriented act and its administration. Virginia did not start off with managing projects in mind. This was a development following her early anthropological studies in Italy which she continued in Malta. Through contacts with Inizjamed, the cultural organisation  at the time led by Adrian Grima, she has developed her network in Malta and elsewhere. A recent collaboration she engaged in with the Institute for International Relations at the University of Malta and the </w:t>
      </w:r>
      <w:r w:rsidDel="00000000" w:rsidR="00000000" w:rsidRPr="00000000">
        <w:rPr>
          <w:rFonts w:ascii="Times New Roman" w:cs="Times New Roman" w:eastAsia="Times New Roman" w:hAnsi="Times New Roman"/>
          <w:i w:val="1"/>
          <w:sz w:val="20"/>
          <w:szCs w:val="20"/>
          <w:rtl w:val="0"/>
        </w:rPr>
        <w:t xml:space="preserve">Archivio delle Memorie Migranti</w:t>
      </w:r>
      <w:r w:rsidDel="00000000" w:rsidR="00000000" w:rsidRPr="00000000">
        <w:rPr>
          <w:rFonts w:ascii="Times New Roman" w:cs="Times New Roman" w:eastAsia="Times New Roman" w:hAnsi="Times New Roman"/>
          <w:sz w:val="20"/>
          <w:szCs w:val="20"/>
          <w:rtl w:val="0"/>
        </w:rPr>
        <w:t xml:space="preserve"> in Rome extended further her range of activities.</w:t>
      </w:r>
    </w:p>
    <w:p w:rsidR="00000000" w:rsidDel="00000000" w:rsidP="00000000" w:rsidRDefault="00000000" w:rsidRPr="00000000" w14:paraId="00000076">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7">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Virginia notes that in Malta, as in Italy, her native country, perspectives on migrants and refugees are mostly charity-oriented or reproductive of restrictive silos, at best, when not outwardly hostile. The particular perception, and the lack of a balanced approach, stem from the needs and powerlessness of the migrant and refugee communities and contributes to the definition of the perception by and the relationship with their surrounding society. Her challenge has been to address these silos, as an anthropologist as well as through her cultural actions. One way has been to address migrants and refugees as people first and foremost, and allow them to express themselves and narrate stories about anything, not necessarily in ways that confirm their definition (even to themselves) as migrants and refugees. </w:t>
      </w:r>
      <w:r w:rsidDel="00000000" w:rsidR="00000000" w:rsidRPr="00000000">
        <w:rPr>
          <w:rFonts w:ascii="Times New Roman" w:cs="Times New Roman" w:eastAsia="Times New Roman" w:hAnsi="Times New Roman"/>
          <w:sz w:val="20"/>
          <w:szCs w:val="20"/>
          <w:rtl w:val="0"/>
        </w:rPr>
        <w:t xml:space="preserve">Interestingly, the participants themselves were surprised with the diversity of ethnicities and experiences in the groups, indicating that their own perception of themselves, and others, may also be typecast, and needs challenging. </w:t>
      </w:r>
    </w:p>
    <w:p w:rsidR="00000000" w:rsidDel="00000000" w:rsidP="00000000" w:rsidRDefault="00000000" w:rsidRPr="00000000" w14:paraId="00000078">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9">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Virginia noted how too much academic research without enough practice, and vice versa, namely project work without reflection, may lead to an imbalance in the processes engaged in, as well as in herself as a human being and one with an interest in this field and the people she works with. Another challenge of running intercultural collaboration projects was maintaining a balance between a fair amount of open-endedness on the one hand and the somewhat strict and restrictive delivery of expected project outcomes. Expectations are related to targets established, and agreed upon, with funding sources. Therefore, acceding to funds and managing them in order to deliver a project provided positive but also negative experience, with lots of learning to be made constantly. Possibly the greatest lesson she experienced and practised was that of always listening to people and being sensitive to the context through participants’ questions and comments. These questions and comments contributed to shaping the process as the project developed. </w:t>
      </w:r>
    </w:p>
    <w:p w:rsidR="00000000" w:rsidDel="00000000" w:rsidP="00000000" w:rsidRDefault="00000000" w:rsidRPr="00000000" w14:paraId="0000007A">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B">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tourism element in projects of an intercultural nature was also put under scrutiny. While a project like Migrantour: Intercultural Urban Routes, can be practised in the northern Italian city of Turin on the basis of common people sharing their experience of a city or town with others through a guided tour, the context in Malta is restrictive. The Malta Union of Tourist Guides impedes such experiences due to their influence on tourism policy and their strong presence in the market. In Turin migrants have made jobs out of this experience; in Malta, this is not possible. This restriction is indicative of current neoliberal approaches supported by strict governmental control of the tourism sector, where migrants seem to be channelled into particular, low-level jobs, rather than be encouraged to take on new challenges. While arguments for the protection of the market may have made sense during Malta’s early steps into independence, with the current booming economy and large demand for workers, the current policy may be criticised as hypocritical, socially regressive and protectionist of the interests of a few influential members of society. In terms of the meaningful and fair employment of migrants, the platform called Spark 15 is an exception since, in collaboration with the University of Malta and the UNHCR, refugees have managed to support others with their own start up initiatives. </w:t>
      </w:r>
    </w:p>
    <w:p w:rsidR="00000000" w:rsidDel="00000000" w:rsidP="00000000" w:rsidRDefault="00000000" w:rsidRPr="00000000" w14:paraId="0000007C">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D">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an effort ‘to go beyond the human zoo’, Virginia also notes how integration at core, village-level experience is very lacking, since segregation is still practised culturally. The </w:t>
      </w:r>
      <w:r w:rsidDel="00000000" w:rsidR="00000000" w:rsidRPr="00000000">
        <w:rPr>
          <w:rFonts w:ascii="Times New Roman" w:cs="Times New Roman" w:eastAsia="Times New Roman" w:hAnsi="Times New Roman"/>
          <w:i w:val="1"/>
          <w:sz w:val="20"/>
          <w:szCs w:val="20"/>
          <w:rtl w:val="0"/>
        </w:rPr>
        <w:t xml:space="preserve">festa</w:t>
      </w:r>
      <w:r w:rsidDel="00000000" w:rsidR="00000000" w:rsidRPr="00000000">
        <w:rPr>
          <w:rFonts w:ascii="Times New Roman" w:cs="Times New Roman" w:eastAsia="Times New Roman" w:hAnsi="Times New Roman"/>
          <w:sz w:val="20"/>
          <w:szCs w:val="20"/>
          <w:rtl w:val="0"/>
        </w:rPr>
        <w:t xml:space="preserve"> element, related to traditional religious celebrations in every village in Malta, may be indicative of this.</w:t>
      </w:r>
      <w:r w:rsidDel="00000000" w:rsidR="00000000" w:rsidRPr="00000000">
        <w:rPr>
          <w:rFonts w:ascii="Times New Roman" w:cs="Times New Roman" w:eastAsia="Times New Roman" w:hAnsi="Times New Roman"/>
          <w:sz w:val="20"/>
          <w:szCs w:val="20"/>
          <w:vertAlign w:val="superscript"/>
        </w:rPr>
        <w:footnoteReference w:customMarkFollows="0" w:id="16"/>
      </w:r>
      <w:r w:rsidDel="00000000" w:rsidR="00000000" w:rsidRPr="00000000">
        <w:rPr>
          <w:rFonts w:ascii="Times New Roman" w:cs="Times New Roman" w:eastAsia="Times New Roman" w:hAnsi="Times New Roman"/>
          <w:sz w:val="20"/>
          <w:szCs w:val="20"/>
          <w:rtl w:val="0"/>
        </w:rPr>
        <w:t xml:space="preserve"> This cultural practice is reinforced by official celebrations: the self-proclaimed ‘big feast’ supposedly aiming at bringing together the religious communities in the capital city, Valletta, during the celebration of its European Capital of Culture title in 2018, </w:t>
      </w:r>
      <w:r w:rsidDel="00000000" w:rsidR="00000000" w:rsidRPr="00000000">
        <w:rPr>
          <w:rFonts w:ascii="Times New Roman" w:cs="Times New Roman" w:eastAsia="Times New Roman" w:hAnsi="Times New Roman"/>
          <w:i w:val="1"/>
          <w:sz w:val="20"/>
          <w:szCs w:val="20"/>
          <w:rtl w:val="0"/>
        </w:rPr>
        <w:t xml:space="preserve">Il-Festa l-Kbira, </w:t>
      </w:r>
      <w:r w:rsidDel="00000000" w:rsidR="00000000" w:rsidRPr="00000000">
        <w:rPr>
          <w:rFonts w:ascii="Times New Roman" w:cs="Times New Roman" w:eastAsia="Times New Roman" w:hAnsi="Times New Roman"/>
          <w:sz w:val="20"/>
          <w:szCs w:val="20"/>
          <w:rtl w:val="0"/>
        </w:rPr>
        <w:t xml:space="preserve">was cited as an example of exclusion of the communities that are not traditionally Maltese Roman Catholic, including the Eritreans, Somalis, Greeks, Serbs, Russians and Italians. On the other hand, exceptions of integration are celebrated in rather superficial ways. One such example was the high level of media attention given to the black Maltese winner of the Junior Eurovision Song Contest 2015.</w:t>
      </w:r>
      <w:r w:rsidDel="00000000" w:rsidR="00000000" w:rsidRPr="00000000">
        <w:rPr>
          <w:rFonts w:ascii="Times New Roman" w:cs="Times New Roman" w:eastAsia="Times New Roman" w:hAnsi="Times New Roman"/>
          <w:sz w:val="20"/>
          <w:szCs w:val="20"/>
          <w:vertAlign w:val="superscript"/>
        </w:rPr>
        <w:footnoteReference w:customMarkFollows="0" w:id="17"/>
      </w:r>
      <w:r w:rsidDel="00000000" w:rsidR="00000000" w:rsidRPr="00000000">
        <w:rPr>
          <w:rtl w:val="0"/>
        </w:rPr>
      </w:r>
    </w:p>
    <w:p w:rsidR="00000000" w:rsidDel="00000000" w:rsidP="00000000" w:rsidRDefault="00000000" w:rsidRPr="00000000" w14:paraId="0000007E">
      <w:pPr>
        <w:spacing w:after="0" w:line="276" w:lineRule="auto"/>
        <w:contextualSpacing w:val="0"/>
        <w:jc w:val="both"/>
        <w:rPr>
          <w:rFonts w:ascii="Times New Roman" w:cs="Times New Roman" w:eastAsia="Times New Roman" w:hAnsi="Times New Roman"/>
          <w:sz w:val="20"/>
          <w:szCs w:val="20"/>
          <w:u w:val="single"/>
        </w:rPr>
      </w:pPr>
      <w:r w:rsidDel="00000000" w:rsidR="00000000" w:rsidRPr="00000000">
        <w:rPr>
          <w:rtl w:val="0"/>
        </w:rPr>
      </w:r>
    </w:p>
    <w:p w:rsidR="00000000" w:rsidDel="00000000" w:rsidP="00000000" w:rsidRDefault="00000000" w:rsidRPr="00000000" w14:paraId="0000007F">
      <w:pPr>
        <w:spacing w:after="0" w:line="276" w:lineRule="auto"/>
        <w:contextualSpacing w:val="0"/>
        <w:jc w:val="both"/>
        <w:rPr>
          <w:rFonts w:ascii="Times New Roman" w:cs="Times New Roman" w:eastAsia="Times New Roman" w:hAnsi="Times New Roman"/>
          <w:sz w:val="20"/>
          <w:szCs w:val="20"/>
          <w:highlight w:val="yellow"/>
          <w:u w:val="single"/>
        </w:rPr>
      </w:pPr>
      <w:r w:rsidDel="00000000" w:rsidR="00000000" w:rsidRPr="00000000">
        <w:rPr>
          <w:rFonts w:ascii="Times New Roman" w:cs="Times New Roman" w:eastAsia="Times New Roman" w:hAnsi="Times New Roman"/>
          <w:sz w:val="20"/>
          <w:szCs w:val="20"/>
          <w:u w:val="single"/>
          <w:rtl w:val="0"/>
        </w:rPr>
        <w:t xml:space="preserve">Interview vi: Nathalie Grima</w:t>
      </w:r>
      <w:r w:rsidDel="00000000" w:rsidR="00000000" w:rsidRPr="00000000">
        <w:rPr>
          <w:rtl w:val="0"/>
        </w:rPr>
      </w:r>
    </w:p>
    <w:p w:rsidR="00000000" w:rsidDel="00000000" w:rsidP="00000000" w:rsidRDefault="00000000" w:rsidRPr="00000000" w14:paraId="00000080">
      <w:pPr>
        <w:spacing w:after="0" w:line="276" w:lineRule="auto"/>
        <w:contextualSpacing w:val="0"/>
        <w:jc w:val="both"/>
        <w:rPr>
          <w:rFonts w:ascii="Times New Roman" w:cs="Times New Roman" w:eastAsia="Times New Roman" w:hAnsi="Times New Roman"/>
          <w:sz w:val="20"/>
          <w:szCs w:val="20"/>
          <w:u w:val="single"/>
        </w:rPr>
      </w:pPr>
      <w:r w:rsidDel="00000000" w:rsidR="00000000" w:rsidRPr="00000000">
        <w:rPr>
          <w:rtl w:val="0"/>
        </w:rPr>
      </w:r>
    </w:p>
    <w:p w:rsidR="00000000" w:rsidDel="00000000" w:rsidP="00000000" w:rsidRDefault="00000000" w:rsidRPr="00000000" w14:paraId="00000081">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Nathalie’s identification with the role of intercultural manager is not straightforward. Her intercultural and managerial work stem from different sources. Her initiation into operating in this field came in her youth. This period consisted of various socially-oriented cultural work in Malta and outside the Island, and a consistent commitment to promoting international cultures through the practice of fair trade in Malta.</w:t>
      </w:r>
      <w:r w:rsidDel="00000000" w:rsidR="00000000" w:rsidRPr="00000000">
        <w:rPr>
          <w:rFonts w:ascii="Times New Roman" w:cs="Times New Roman" w:eastAsia="Times New Roman" w:hAnsi="Times New Roman"/>
          <w:sz w:val="20"/>
          <w:szCs w:val="20"/>
          <w:vertAlign w:val="superscript"/>
        </w:rPr>
        <w:footnoteReference w:customMarkFollows="0" w:id="18"/>
      </w:r>
      <w:r w:rsidDel="00000000" w:rsidR="00000000" w:rsidRPr="00000000">
        <w:rPr>
          <w:rFonts w:ascii="Times New Roman" w:cs="Times New Roman" w:eastAsia="Times New Roman" w:hAnsi="Times New Roman"/>
          <w:sz w:val="20"/>
          <w:szCs w:val="20"/>
          <w:rtl w:val="0"/>
        </w:rPr>
        <w:t xml:space="preserve"> Later in life, she pursued academic studies and research in intercultural matters. Both of these brought her very close to the mundane challenges and experiences lived by various Arab Muslim communities in Malta. Currently, she is active in the poverty-alleviation scene on behalf of a state agency and still very much respected and welcome by Arab Muslim migrants.</w:t>
      </w:r>
    </w:p>
    <w:p w:rsidR="00000000" w:rsidDel="00000000" w:rsidP="00000000" w:rsidRDefault="00000000" w:rsidRPr="00000000" w14:paraId="00000082">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3">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a similar way to other interviewees, intercultural management has been something that has grown on and with Nathalie. Early tentative steps have developed into significant administrative duties. Change and adaptation has been the constant of Nathalie’s professional trajectory. This has been so about herself, her approach and skills, as well as witnessed in the human environment she works in and with. She has many times worked at the crossroads of different social contexts. These contexts consisted of people of different cultural backgrounds, education and social histories, and means and expectations. She has worked with migrants, locals, civil society members as well as state officers seeking to implement particular policies related to integration.</w:t>
      </w:r>
    </w:p>
    <w:p w:rsidR="00000000" w:rsidDel="00000000" w:rsidP="00000000" w:rsidRDefault="00000000" w:rsidRPr="00000000" w14:paraId="00000084">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5">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Interaction on a personal level with this range of individuals has allowed her to listen to a variety of experiences and opinions on cultural diversity. She notes that in spite of a long tradition of mixed communities in Malta, a nostalgic, romantic social construct by many of the communities involved in the integration process, evoking simple and more homogenous groups of people living together, sharing histories, traditions and ways of life, make the contemporary process of integration a difficult one. People seem to inhabit different places in their minds than in their bodies. The kinds of social interaction taking place in populous cities and villages around the traditionally dense harbour area that surrounds the capital, Valletta, are indicative of this. Villages like Ħamrun and Marsa, undergoing significant re-population after decades of economic stagnation and people seeking alternative places to live and work in, are experiencing a relatively high level of Egyptian, Libyan, Syrian and sub-Saharan African young people and families settling there. This phenomenon has challenged people already living there, as well as local authorities, to acknowledge this changing reality, and interact with it. </w:t>
      </w:r>
    </w:p>
    <w:p w:rsidR="00000000" w:rsidDel="00000000" w:rsidP="00000000" w:rsidRDefault="00000000" w:rsidRPr="00000000" w14:paraId="00000086">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7">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Nathalie acknowledges that cultural competence and aptitudes are very important in addressing and managing intercultural relations.  However, she notes that culture is not some magical solution that can bring, come what may, people together just because individuals and communities acknowledge their own and others’ identities and the customs and practices that come with them. Culture can be useful as one of the tools in a much richer toolbox that includes economic, educational, environmental and social policies and strategies with which to address current realities in comprehensive ways. Particularly in her work with the poor, Nathalie notes that cultural matters are indeed part of the reasons that contribute to poverty. However, because of the complex relation between culture, education, social circumstances and economic well-being, prioritising cultural matters before others may lead to dead-ends or simply frustrate all sides taking part, be they migrants or cultural managers.</w:t>
      </w:r>
    </w:p>
    <w:p w:rsidR="00000000" w:rsidDel="00000000" w:rsidP="00000000" w:rsidRDefault="00000000" w:rsidRPr="00000000" w14:paraId="00000088">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9">
      <w:pPr>
        <w:spacing w:after="0"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On the other hand, her bachelor studies on the use of the hijab in Malta led to many interesting observations on cultural codes that inform behavioural patterns in and between communities. In her study, Grima (2011) notes how the hijab can be</w:t>
      </w:r>
      <w:r w:rsidDel="00000000" w:rsidR="00000000" w:rsidRPr="00000000">
        <w:rPr>
          <w:rFonts w:ascii="Times New Roman" w:cs="Times New Roman" w:eastAsia="Times New Roman" w:hAnsi="Times New Roman"/>
          <w:sz w:val="20"/>
          <w:szCs w:val="20"/>
          <w:highlight w:val="white"/>
          <w:rtl w:val="0"/>
        </w:rPr>
        <w:t xml:space="preserve"> the only visible item in the Maltese public space that identifies a woman as Muslim.</w:t>
      </w:r>
      <w:r w:rsidDel="00000000" w:rsidR="00000000" w:rsidRPr="00000000">
        <w:rPr>
          <w:rFonts w:ascii="Times New Roman" w:cs="Times New Roman" w:eastAsia="Times New Roman" w:hAnsi="Times New Roman"/>
          <w:sz w:val="20"/>
          <w:szCs w:val="20"/>
          <w:rtl w:val="0"/>
        </w:rPr>
        <w:t xml:space="preserve"> She looks in detail at how </w:t>
      </w:r>
      <w:r w:rsidDel="00000000" w:rsidR="00000000" w:rsidRPr="00000000">
        <w:rPr>
          <w:rFonts w:ascii="Times New Roman" w:cs="Times New Roman" w:eastAsia="Times New Roman" w:hAnsi="Times New Roman"/>
          <w:sz w:val="20"/>
          <w:szCs w:val="20"/>
          <w:highlight w:val="white"/>
          <w:rtl w:val="0"/>
        </w:rPr>
        <w:t xml:space="preserve">Arab and Muslim women identify with the veil. She shows that there is a hybridity of representations which is reflected in the complex embodiment of religion, identity and socio-politics in wearing the hijab. </w:t>
      </w:r>
    </w:p>
    <w:p w:rsidR="00000000" w:rsidDel="00000000" w:rsidP="00000000" w:rsidRDefault="00000000" w:rsidRPr="00000000" w14:paraId="0000008A">
      <w:pPr>
        <w:spacing w:after="0" w:line="276" w:lineRule="auto"/>
        <w:contextualSpacing w:val="0"/>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8B">
      <w:pPr>
        <w:spacing w:after="0"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Invoking</w:t>
      </w:r>
      <w:r w:rsidDel="00000000" w:rsidR="00000000" w:rsidRPr="00000000">
        <w:rPr>
          <w:rFonts w:ascii="Times New Roman" w:cs="Times New Roman" w:eastAsia="Times New Roman" w:hAnsi="Times New Roman"/>
          <w:sz w:val="20"/>
          <w:szCs w:val="20"/>
          <w:highlight w:val="white"/>
          <w:rtl w:val="0"/>
        </w:rPr>
        <w:t xml:space="preserve"> Levitt and Jarovsky (2007: 129) on how ‘social life takes place across borders, even as the political and cultural salience of nation-state boundaries remains strong’, she also acknowledges the women’s transnational standing. This is so because they inhabit a social environment on a local basis as well as with their families and friends abroad. Nathalie’s intercultural aptitudes have led her to gain and maintain the trust of the women whose individual, family and community lives she entered. In so doing, she explored the impact of morality on their resistance to Western rhetoric about female oppression with regard to the veil. While questioning the stereotypical image of Muslim women in hijab as passive agents and reproducers of their own oppression, Nathalie opened up a great deal of avenues for exploration and further discussion into this intercultural aspect of contemporary Maltese society.</w:t>
      </w:r>
    </w:p>
    <w:p w:rsidR="00000000" w:rsidDel="00000000" w:rsidP="00000000" w:rsidRDefault="00000000" w:rsidRPr="00000000" w14:paraId="0000008C">
      <w:pPr>
        <w:spacing w:after="0" w:line="276" w:lineRule="auto"/>
        <w:contextualSpacing w:val="0"/>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8D">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Further evoking </w:t>
      </w:r>
      <w:r w:rsidDel="00000000" w:rsidR="00000000" w:rsidRPr="00000000">
        <w:rPr>
          <w:rFonts w:ascii="Times New Roman" w:cs="Times New Roman" w:eastAsia="Times New Roman" w:hAnsi="Times New Roman"/>
          <w:sz w:val="20"/>
          <w:szCs w:val="20"/>
          <w:rtl w:val="0"/>
        </w:rPr>
        <w:t xml:space="preserve">Meinhof and Triandafyllidou (2006: 20) on how ‘migrant networks allow a rethinking of some of the fundamental principles on which national cultures and communities have been based’, in her masters studies, Grima (</w:t>
      </w:r>
      <w:r w:rsidDel="00000000" w:rsidR="00000000" w:rsidRPr="00000000">
        <w:rPr>
          <w:rFonts w:ascii="Times New Roman" w:cs="Times New Roman" w:eastAsia="Times New Roman" w:hAnsi="Times New Roman"/>
          <w:sz w:val="20"/>
          <w:szCs w:val="20"/>
          <w:rtl w:val="0"/>
        </w:rPr>
        <w:t xml:space="preserve">2013</w:t>
      </w:r>
      <w:r w:rsidDel="00000000" w:rsidR="00000000" w:rsidRPr="00000000">
        <w:rPr>
          <w:rFonts w:ascii="Times New Roman" w:cs="Times New Roman" w:eastAsia="Times New Roman" w:hAnsi="Times New Roman"/>
          <w:sz w:val="20"/>
          <w:szCs w:val="20"/>
          <w:rtl w:val="0"/>
        </w:rPr>
        <w:t xml:space="preserve">) engages with Arab Muslim communities in Malta with regard to their political transnationalism. She embedded herself in the political perspectives and actions of a number of people she grew close to in their transition from the aftermath of the Arab uprisings in 2011 to Malta in the lead up to the 2013 general election. She noted how the desire for activism, participation and political change flowed from the Arab context to the Maltese one, affecting both women and men, albeit with differences in the public sphere where traditional roles, restricting women to the private sphere, were largely maintained. The urge for change manifested itself in the way many Arab Muslims actively supported a change in government in Malta, within private spheres as well as publicly. Nathalie’s familiarity with cultural models in Arab societies and in Malta enabled her to move with subtlety and insightful attention along this interesting confluence of political action. </w:t>
      </w:r>
    </w:p>
    <w:p w:rsidR="00000000" w:rsidDel="00000000" w:rsidP="00000000" w:rsidRDefault="00000000" w:rsidRPr="00000000" w14:paraId="0000008E">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F">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Nathalie’s fieldwork has also allowed her to acknowledge the complexity of groups of people that may be perceived and represented in homogeneous and harmonious ways. She narrates how she had urged the imam in Malta and members of the Arab Muslim communities to act upon their frustration at being associated, as well as blamed, for Islamist attacks around the world, especially in Europe, around the time of the ‘Charlie Hebdo’ terrorist attacks in Paris in January 2015. However, while re-affirming a sense of collective injustice they felt at being pinned with the blame for such actions, the people she spoke with pointed out the unrealistic expectation that lay in such a demand. No one, including the imam, felt they could speak on behalf of one coherent Arab Muslim community, since there is none.</w:t>
      </w:r>
      <w:r w:rsidDel="00000000" w:rsidR="00000000" w:rsidRPr="00000000">
        <w:rPr>
          <w:rFonts w:ascii="Times New Roman" w:cs="Times New Roman" w:eastAsia="Times New Roman" w:hAnsi="Times New Roman"/>
          <w:sz w:val="20"/>
          <w:szCs w:val="20"/>
          <w:vertAlign w:val="superscript"/>
        </w:rPr>
        <w:footnoteReference w:customMarkFollows="0" w:id="19"/>
      </w:r>
      <w:r w:rsidDel="00000000" w:rsidR="00000000" w:rsidRPr="00000000">
        <w:rPr>
          <w:rFonts w:ascii="Times New Roman" w:cs="Times New Roman" w:eastAsia="Times New Roman" w:hAnsi="Times New Roman"/>
          <w:sz w:val="20"/>
          <w:szCs w:val="20"/>
          <w:rtl w:val="0"/>
        </w:rPr>
        <w:t xml:space="preserve"> While acknowledging this aspect of Arab Muslim participation in the Maltese public sphere, Nathalie felt that the community, or communities, being addressed, did not dispose of particularly strong, charismatic figures, accepted by different nationalities and cultural groups of Arab Muslim identity, who are also split across cultural, educational and social lines, who could step up and speak out in a public way.</w:t>
      </w:r>
      <w:r w:rsidDel="00000000" w:rsidR="00000000" w:rsidRPr="00000000">
        <w:rPr>
          <w:rFonts w:ascii="Times New Roman" w:cs="Times New Roman" w:eastAsia="Times New Roman" w:hAnsi="Times New Roman"/>
          <w:sz w:val="20"/>
          <w:szCs w:val="20"/>
          <w:vertAlign w:val="superscript"/>
        </w:rPr>
        <w:footnoteReference w:customMarkFollows="0" w:id="20"/>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90">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1">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conclude with regard to Nathalie, and move on to the general conclusions, her experiences and observations lead her to believe that communities that are going through cultural diversification should address the matter of integration seriously. While wary of policies adopted by national or local authorities in Europe and elsewhere that seem to enforce cultural behaviour on migrants, she believes that the laissez-faire alternative, often blamed on the multicultural model of the end of the twentieth century, has not been enough. She believes authorities should expect of people joining local communities to acknowledge and abide by the standard laws of society that apply to both the private and the public spheres. She prefers speaking of laws to culture, since culture is fluid, and local culture itself is not always in line with legal requirements. Developing skills in a common language and pursuing educational routes to civic, economic and social wellbeing seem to Nathalie to be the most important elements for societies to start from in renewed integration processes.  </w:t>
      </w:r>
      <w:r w:rsidDel="00000000" w:rsidR="00000000" w:rsidRPr="00000000">
        <w:rPr>
          <w:rtl w:val="0"/>
        </w:rPr>
      </w:r>
    </w:p>
    <w:p w:rsidR="00000000" w:rsidDel="00000000" w:rsidP="00000000" w:rsidRDefault="00000000" w:rsidRPr="00000000" w14:paraId="00000092">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3">
      <w:pPr>
        <w:spacing w:after="0"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Conclusion</w:t>
      </w:r>
    </w:p>
    <w:p w:rsidR="00000000" w:rsidDel="00000000" w:rsidP="00000000" w:rsidRDefault="00000000" w:rsidRPr="00000000" w14:paraId="00000094">
      <w:pPr>
        <w:spacing w:after="0" w:line="276" w:lineRule="auto"/>
        <w:contextualSpacing w:val="0"/>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95">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new agenda for culture and the Council conclusions approved by the EU in May 2018 are the latest instruments aiming ‘to bring common European heritage to the fore’ (European Commission 2018, Council of the European Union 2018). In light of the discussion above regarding the role of intercultural managers in Malta, and Europe, today, it is pertinent to ask whether the EU, in the context of its important role in relation to the Mediterranean, the phenomenon of migration from Africa and the Middle East, and in relation to the criticised practice of its normative power in terms of human rights and value (Nicolaïdis and Fisher Onar 2013), is paying enough attention to all those people who contribute to its diversity, celebrated in its ubiquitous slogan, in order to take interculturality forward?</w:t>
      </w:r>
      <w:r w:rsidDel="00000000" w:rsidR="00000000" w:rsidRPr="00000000">
        <w:rPr>
          <w:rFonts w:ascii="Times New Roman" w:cs="Times New Roman" w:eastAsia="Times New Roman" w:hAnsi="Times New Roman"/>
          <w:sz w:val="20"/>
          <w:szCs w:val="20"/>
          <w:vertAlign w:val="superscript"/>
        </w:rPr>
        <w:footnoteReference w:customMarkFollows="0" w:id="21"/>
      </w:r>
      <w:r w:rsidDel="00000000" w:rsidR="00000000" w:rsidRPr="00000000">
        <w:rPr>
          <w:rFonts w:ascii="Times New Roman" w:cs="Times New Roman" w:eastAsia="Times New Roman" w:hAnsi="Times New Roman"/>
          <w:sz w:val="20"/>
          <w:szCs w:val="20"/>
          <w:rtl w:val="0"/>
        </w:rPr>
        <w:t xml:space="preserve"> If room for improvement is acknowledged, categorical divisions, typecasting and formulaic approaches to culturally diverse people need to be revisited.</w:t>
      </w:r>
      <w:r w:rsidDel="00000000" w:rsidR="00000000" w:rsidRPr="00000000">
        <w:rPr>
          <w:rFonts w:ascii="Times New Roman" w:cs="Times New Roman" w:eastAsia="Times New Roman" w:hAnsi="Times New Roman"/>
          <w:sz w:val="20"/>
          <w:szCs w:val="20"/>
          <w:vertAlign w:val="superscript"/>
        </w:rPr>
        <w:footnoteReference w:customMarkFollows="0" w:id="22"/>
      </w:r>
      <w:r w:rsidDel="00000000" w:rsidR="00000000" w:rsidRPr="00000000">
        <w:rPr>
          <w:rtl w:val="0"/>
        </w:rPr>
      </w:r>
    </w:p>
    <w:p w:rsidR="00000000" w:rsidDel="00000000" w:rsidP="00000000" w:rsidRDefault="00000000" w:rsidRPr="00000000" w14:paraId="00000096">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7">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One may also wish to ask whether European heritage, in its diversity, and cutting through that brand of heritage that is officially approved and promoted by nationalistic or Brussels-stamped authorities, has any relevance to the many different people that keep making up Europe today. The next question would be as to how one may, or should, develop moments and places of exchange along which people may enter into meaningful communication with one another and find echoes of oneself and each other, giving rise to new common narratives with time. </w:t>
      </w:r>
    </w:p>
    <w:p w:rsidR="00000000" w:rsidDel="00000000" w:rsidP="00000000" w:rsidRDefault="00000000" w:rsidRPr="00000000" w14:paraId="00000098">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9">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One example of an ambitious programme stems from the ongoing efforts by the Jesuit </w:t>
      </w:r>
      <w:r w:rsidDel="00000000" w:rsidR="00000000" w:rsidRPr="00000000">
        <w:rPr>
          <w:rFonts w:ascii="Times New Roman" w:cs="Times New Roman" w:eastAsia="Times New Roman" w:hAnsi="Times New Roman"/>
          <w:sz w:val="20"/>
          <w:szCs w:val="20"/>
          <w:rtl w:val="0"/>
        </w:rPr>
        <w:t xml:space="preserve">Refugee Service (JRS) grouped under the EU part-funded activity</w:t>
      </w:r>
      <w:r w:rsidDel="00000000" w:rsidR="00000000" w:rsidRPr="00000000">
        <w:rPr>
          <w:rFonts w:ascii="Times New Roman" w:cs="Times New Roman" w:eastAsia="Times New Roman" w:hAnsi="Times New Roman"/>
          <w:sz w:val="20"/>
          <w:szCs w:val="20"/>
          <w:rtl w:val="0"/>
        </w:rPr>
        <w:t xml:space="preserve"> ‘I Get You Europe’. This campaign aims at addressing interculturalism and migration including the exploration of heritage through archaeological excavation and education initiatives by European partners working together with ‘new Europeans’ such as migrants and refugees (JRS 2017).</w:t>
      </w:r>
      <w:r w:rsidDel="00000000" w:rsidR="00000000" w:rsidRPr="00000000">
        <w:rPr>
          <w:rFonts w:ascii="Times New Roman" w:cs="Times New Roman" w:eastAsia="Times New Roman" w:hAnsi="Times New Roman"/>
          <w:sz w:val="20"/>
          <w:szCs w:val="20"/>
          <w:vertAlign w:val="superscript"/>
        </w:rPr>
        <w:footnoteReference w:customMarkFollows="0" w:id="23"/>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9A">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B">
      <w:pPr>
        <w:spacing w:after="0"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The following reflection by </w:t>
      </w:r>
      <w:r w:rsidDel="00000000" w:rsidR="00000000" w:rsidRPr="00000000">
        <w:rPr>
          <w:rFonts w:ascii="Times New Roman" w:cs="Times New Roman" w:eastAsia="Times New Roman" w:hAnsi="Times New Roman"/>
          <w:sz w:val="20"/>
          <w:szCs w:val="20"/>
          <w:rtl w:val="0"/>
        </w:rPr>
        <w:t xml:space="preserve">Aksoy (2006: 181)</w:t>
      </w:r>
      <w:r w:rsidDel="00000000" w:rsidR="00000000" w:rsidRPr="00000000">
        <w:rPr>
          <w:rFonts w:ascii="Times New Roman" w:cs="Times New Roman" w:eastAsia="Times New Roman" w:hAnsi="Times New Roman"/>
          <w:sz w:val="20"/>
          <w:szCs w:val="20"/>
          <w:rtl w:val="0"/>
        </w:rPr>
        <w:t xml:space="preserve"> on the challenge Europe is facing, but not acknowledging or addressing enough, in taking on its new population, is insightful with regard to the complex role of intercultural managers today:</w:t>
      </w:r>
      <w:r w:rsidDel="00000000" w:rsidR="00000000" w:rsidRPr="00000000">
        <w:rPr>
          <w:rtl w:val="0"/>
        </w:rPr>
      </w:r>
    </w:p>
    <w:p w:rsidR="00000000" w:rsidDel="00000000" w:rsidP="00000000" w:rsidRDefault="00000000" w:rsidRPr="00000000" w14:paraId="0000009C">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D">
      <w:pPr>
        <w:spacing w:after="0" w:line="276" w:lineRule="auto"/>
        <w:ind w:left="405" w:right="390" w:firstLine="0"/>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current debates on EU enlargement and the criteria for membership, exclusionary sentiments are surfacing with great resonance and power. It is now commonplace to hear key political figures declaring that Europe’s borders must be based on shared values, culture and history. This same sentiment informs both national and EU-wide policies towards migrants and asylum-seekers. In this context, the migrant comes to be positioned as a contaminating figure, disturbing the shared culture and identity of the European collectivity (and collectivities). It is now a commonplace phenomenon that migrants are presented as the threat challenging the unity of Europe.’ </w:t>
      </w:r>
    </w:p>
    <w:p w:rsidR="00000000" w:rsidDel="00000000" w:rsidP="00000000" w:rsidRDefault="00000000" w:rsidRPr="00000000" w14:paraId="0000009E">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F">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 is interesting to note that Aksoy had these words published soon after the 2004 enlargement process of the EU, but still resonate with relevance and feel like they have just been written.  </w:t>
      </w:r>
    </w:p>
    <w:p w:rsidR="00000000" w:rsidDel="00000000" w:rsidP="00000000" w:rsidRDefault="00000000" w:rsidRPr="00000000" w14:paraId="000000A0">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1">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conclude, it is worth returning to the research by </w:t>
      </w:r>
      <w:r w:rsidDel="00000000" w:rsidR="00000000" w:rsidRPr="00000000">
        <w:rPr>
          <w:rFonts w:ascii="Times New Roman" w:cs="Times New Roman" w:eastAsia="Times New Roman" w:hAnsi="Times New Roman"/>
          <w:sz w:val="20"/>
          <w:szCs w:val="20"/>
          <w:rtl w:val="0"/>
        </w:rPr>
        <w:t xml:space="preserve">Kisić (2013) on discordant heritage. This is so since it throws light on some of the difficulties faced by managers in trying to pursue integrated approaches towards heritage, while institutions including the EU and UNESCO structure their policies and funding programmes with an aim at resolving conflict without opening up discussions that acknowledge perspectives that may be conflictual.</w:t>
      </w:r>
      <w:r w:rsidDel="00000000" w:rsidR="00000000" w:rsidRPr="00000000">
        <w:rPr>
          <w:rFonts w:ascii="Times New Roman" w:cs="Times New Roman" w:eastAsia="Times New Roman" w:hAnsi="Times New Roman"/>
          <w:sz w:val="20"/>
          <w:szCs w:val="20"/>
          <w:vertAlign w:val="superscript"/>
        </w:rPr>
        <w:footnoteReference w:customMarkFollows="0" w:id="24"/>
      </w:r>
      <w:r w:rsidDel="00000000" w:rsidR="00000000" w:rsidRPr="00000000">
        <w:rPr>
          <w:rFonts w:ascii="Times New Roman" w:cs="Times New Roman" w:eastAsia="Times New Roman" w:hAnsi="Times New Roman"/>
          <w:sz w:val="20"/>
          <w:szCs w:val="20"/>
          <w:rtl w:val="0"/>
        </w:rPr>
        <w:t xml:space="preserve"> This paper has tried to argue that i</w:t>
      </w:r>
      <w:r w:rsidDel="00000000" w:rsidR="00000000" w:rsidRPr="00000000">
        <w:rPr>
          <w:rFonts w:ascii="Times New Roman" w:cs="Times New Roman" w:eastAsia="Times New Roman" w:hAnsi="Times New Roman"/>
          <w:sz w:val="20"/>
          <w:szCs w:val="20"/>
          <w:rtl w:val="0"/>
        </w:rPr>
        <w:t xml:space="preserve">ntercultural managers are at the heart of different and conflicting narratives. They also face the challenge of opening these up while adhering to the priorities of their employers, funders or commissioning authorities. This tension often leads to putting reconciliation and neoliberal results, including quantifiable jobs, economic benefits and measures of social cohesion before a proper investigation into matters that are not easily reconcilable. </w:t>
      </w:r>
    </w:p>
    <w:p w:rsidR="00000000" w:rsidDel="00000000" w:rsidP="00000000" w:rsidRDefault="00000000" w:rsidRPr="00000000" w14:paraId="000000A2">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3">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With culturally diverse populations, as in Europe, people from socially diverse contexts including migrant backgrounds and formerly colonised environments have a great deal to tell, and a great deal they do not agree on. The role of intercultural managers in addressing these narratives and shaping environments for exchange is crucial for the development of the European narrative. While encouraging further study into the environments in which they operate, the efforts made, and the significant human impact achieved, the practice of intercultural managers may also be taken into greater consideration by policy makers and funders in order to influence future generations of those that have the power, and financial means, to inform policy addressing human relations through culture and the arts.</w:t>
      </w:r>
    </w:p>
    <w:p w:rsidR="00000000" w:rsidDel="00000000" w:rsidP="00000000" w:rsidRDefault="00000000" w:rsidRPr="00000000" w14:paraId="000000A4">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5">
      <w:pPr>
        <w:spacing w:after="0" w:line="276"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This research was presented, at different stages of its development, at the Brokering Intercultural Exchange seminar in Belfast in February 2018, the Cultures of Participation conference at Aarhus University in April 2018 and the Works in Progress Seminar Series at the University of Malta in November 2018. The author would like to thank Dr Herman Baschiron Mendolicchio, Dr Michael Briguglio, Dr Paul Clough,  Dr Adrian Grima, Dr Paul Sant Cassia, Dr Raphaela Henze and Dr Aldo Zammit Borda for their support in exploring and presenting this research in various contexts.</w:t>
      </w:r>
    </w:p>
    <w:p w:rsidR="00000000" w:rsidDel="00000000" w:rsidP="00000000" w:rsidRDefault="00000000" w:rsidRPr="00000000" w14:paraId="000000A6">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References</w:t>
      </w:r>
    </w:p>
    <w:p w:rsidR="00000000" w:rsidDel="00000000" w:rsidP="00000000" w:rsidRDefault="00000000" w:rsidRPr="00000000" w14:paraId="000000A8">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Abraham-Hamanoiel, A., Freedman, D., Khiabany, G., Nash, K. and Petley, J. (2017). </w:t>
      </w:r>
      <w:r w:rsidDel="00000000" w:rsidR="00000000" w:rsidRPr="00000000">
        <w:rPr>
          <w:rFonts w:ascii="Times New Roman" w:cs="Times New Roman" w:eastAsia="Times New Roman" w:hAnsi="Times New Roman"/>
          <w:i w:val="1"/>
          <w:sz w:val="20"/>
          <w:szCs w:val="20"/>
          <w:rtl w:val="0"/>
        </w:rPr>
        <w:t xml:space="preserve">Liberalism in Neoliberal Times: Dimensions, Contradictions, Limits</w:t>
      </w:r>
      <w:r w:rsidDel="00000000" w:rsidR="00000000" w:rsidRPr="00000000">
        <w:rPr>
          <w:rFonts w:ascii="Times New Roman" w:cs="Times New Roman" w:eastAsia="Times New Roman" w:hAnsi="Times New Roman"/>
          <w:sz w:val="20"/>
          <w:szCs w:val="20"/>
          <w:rtl w:val="0"/>
        </w:rPr>
        <w:t xml:space="preserve">. London: Goldsmiths Press</w:t>
      </w:r>
    </w:p>
    <w:p w:rsidR="00000000" w:rsidDel="00000000" w:rsidP="00000000" w:rsidRDefault="00000000" w:rsidRPr="00000000" w14:paraId="000000A9">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Abramović, M. (2016). </w:t>
      </w:r>
      <w:r w:rsidDel="00000000" w:rsidR="00000000" w:rsidRPr="00000000">
        <w:rPr>
          <w:rFonts w:ascii="Times New Roman" w:cs="Times New Roman" w:eastAsia="Times New Roman" w:hAnsi="Times New Roman"/>
          <w:i w:val="1"/>
          <w:sz w:val="20"/>
          <w:szCs w:val="20"/>
          <w:rtl w:val="0"/>
        </w:rPr>
        <w:t xml:space="preserve">Walk through Walls: A Memoir</w:t>
      </w:r>
      <w:r w:rsidDel="00000000" w:rsidR="00000000" w:rsidRPr="00000000">
        <w:rPr>
          <w:rFonts w:ascii="Times New Roman" w:cs="Times New Roman" w:eastAsia="Times New Roman" w:hAnsi="Times New Roman"/>
          <w:sz w:val="20"/>
          <w:szCs w:val="20"/>
          <w:rtl w:val="0"/>
        </w:rPr>
        <w:t xml:space="preserve">, Danvers: Crown/Archetype</w:t>
      </w:r>
    </w:p>
    <w:p w:rsidR="00000000" w:rsidDel="00000000" w:rsidP="00000000" w:rsidRDefault="00000000" w:rsidRPr="00000000" w14:paraId="000000AA">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Adorno, T.W. (1991). ‘Culture and Administration’, trans. Blomster, W. in J.M. Bernstein ed., </w:t>
      </w:r>
      <w:r w:rsidDel="00000000" w:rsidR="00000000" w:rsidRPr="00000000">
        <w:rPr>
          <w:rFonts w:ascii="Times New Roman" w:cs="Times New Roman" w:eastAsia="Times New Roman" w:hAnsi="Times New Roman"/>
          <w:i w:val="1"/>
          <w:sz w:val="20"/>
          <w:szCs w:val="20"/>
          <w:rtl w:val="0"/>
        </w:rPr>
        <w:t xml:space="preserve">The Culture Industry: Selected essays on Mass Culture</w:t>
      </w:r>
      <w:r w:rsidDel="00000000" w:rsidR="00000000" w:rsidRPr="00000000">
        <w:rPr>
          <w:rFonts w:ascii="Times New Roman" w:cs="Times New Roman" w:eastAsia="Times New Roman" w:hAnsi="Times New Roman"/>
          <w:sz w:val="20"/>
          <w:szCs w:val="20"/>
          <w:rtl w:val="0"/>
        </w:rPr>
        <w:t xml:space="preserve"> by Adorno T.W., London: Routledge</w:t>
      </w:r>
    </w:p>
    <w:p w:rsidR="00000000" w:rsidDel="00000000" w:rsidP="00000000" w:rsidRDefault="00000000" w:rsidRPr="00000000" w14:paraId="000000AB">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Aksoy, A (2006). ‘Challenge of Migrants for a New Take on Europe’. In: Meinhof, U. H. and Triandafyllidou, A. eds., </w:t>
      </w:r>
      <w:r w:rsidDel="00000000" w:rsidR="00000000" w:rsidRPr="00000000">
        <w:rPr>
          <w:rFonts w:ascii="Times New Roman" w:cs="Times New Roman" w:eastAsia="Times New Roman" w:hAnsi="Times New Roman"/>
          <w:i w:val="1"/>
          <w:sz w:val="20"/>
          <w:szCs w:val="20"/>
          <w:rtl w:val="0"/>
        </w:rPr>
        <w:t xml:space="preserve">Transcultural Europe: Cultural Policy in a Changing Europe</w:t>
      </w:r>
      <w:r w:rsidDel="00000000" w:rsidR="00000000" w:rsidRPr="00000000">
        <w:rPr>
          <w:rFonts w:ascii="Times New Roman" w:cs="Times New Roman" w:eastAsia="Times New Roman" w:hAnsi="Times New Roman"/>
          <w:sz w:val="20"/>
          <w:szCs w:val="20"/>
          <w:rtl w:val="0"/>
        </w:rPr>
        <w:t xml:space="preserve">, 181-199</w:t>
      </w:r>
    </w:p>
    <w:p w:rsidR="00000000" w:rsidDel="00000000" w:rsidP="00000000" w:rsidRDefault="00000000" w:rsidRPr="00000000" w14:paraId="000000AC">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Barker, C. (2003). </w:t>
      </w:r>
      <w:r w:rsidDel="00000000" w:rsidR="00000000" w:rsidRPr="00000000">
        <w:rPr>
          <w:rFonts w:ascii="Times New Roman" w:cs="Times New Roman" w:eastAsia="Times New Roman" w:hAnsi="Times New Roman"/>
          <w:i w:val="1"/>
          <w:sz w:val="20"/>
          <w:szCs w:val="20"/>
          <w:rtl w:val="0"/>
        </w:rPr>
        <w:t xml:space="preserve">Cultural Studies: Theory and Practice</w:t>
      </w:r>
      <w:r w:rsidDel="00000000" w:rsidR="00000000" w:rsidRPr="00000000">
        <w:rPr>
          <w:rFonts w:ascii="Times New Roman" w:cs="Times New Roman" w:eastAsia="Times New Roman" w:hAnsi="Times New Roman"/>
          <w:sz w:val="20"/>
          <w:szCs w:val="20"/>
          <w:rtl w:val="0"/>
        </w:rPr>
        <w:t xml:space="preserve">, London: SAGE</w:t>
      </w:r>
    </w:p>
    <w:p w:rsidR="00000000" w:rsidDel="00000000" w:rsidP="00000000" w:rsidRDefault="00000000" w:rsidRPr="00000000" w14:paraId="000000AD">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Bashiron Mendolicchio, H. and Bosch, S., eds., (2017). </w:t>
      </w:r>
      <w:r w:rsidDel="00000000" w:rsidR="00000000" w:rsidRPr="00000000">
        <w:rPr>
          <w:rFonts w:ascii="Times New Roman" w:cs="Times New Roman" w:eastAsia="Times New Roman" w:hAnsi="Times New Roman"/>
          <w:i w:val="1"/>
          <w:sz w:val="20"/>
          <w:szCs w:val="20"/>
          <w:rtl w:val="0"/>
        </w:rPr>
        <w:t xml:space="preserve">Art in Context: Learning from the field. Conversations with and between art and cultural practitioners</w:t>
      </w:r>
      <w:r w:rsidDel="00000000" w:rsidR="00000000" w:rsidRPr="00000000">
        <w:rPr>
          <w:rFonts w:ascii="Times New Roman" w:cs="Times New Roman" w:eastAsia="Times New Roman" w:hAnsi="Times New Roman"/>
          <w:sz w:val="20"/>
          <w:szCs w:val="20"/>
          <w:rtl w:val="0"/>
        </w:rPr>
        <w:t xml:space="preserve">, Goethe-Institut</w:t>
      </w:r>
    </w:p>
    <w:p w:rsidR="00000000" w:rsidDel="00000000" w:rsidP="00000000" w:rsidRDefault="00000000" w:rsidRPr="00000000" w14:paraId="000000AE">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Bauman, Z. (2004). ‘Culture and Management’, </w:t>
      </w:r>
      <w:r w:rsidDel="00000000" w:rsidR="00000000" w:rsidRPr="00000000">
        <w:rPr>
          <w:rFonts w:ascii="Times New Roman" w:cs="Times New Roman" w:eastAsia="Times New Roman" w:hAnsi="Times New Roman"/>
          <w:i w:val="1"/>
          <w:sz w:val="20"/>
          <w:szCs w:val="20"/>
          <w:rtl w:val="0"/>
        </w:rPr>
        <w:t xml:space="preserve">parallax, </w:t>
      </w:r>
      <w:r w:rsidDel="00000000" w:rsidR="00000000" w:rsidRPr="00000000">
        <w:rPr>
          <w:rFonts w:ascii="Times New Roman" w:cs="Times New Roman" w:eastAsia="Times New Roman" w:hAnsi="Times New Roman"/>
          <w:sz w:val="20"/>
          <w:szCs w:val="20"/>
          <w:rtl w:val="0"/>
        </w:rPr>
        <w:t xml:space="preserve">10(2): 63-72</w:t>
      </w:r>
    </w:p>
    <w:p w:rsidR="00000000" w:rsidDel="00000000" w:rsidP="00000000" w:rsidRDefault="00000000" w:rsidRPr="00000000" w14:paraId="000000AF">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Bauman, Z. (2000). </w:t>
      </w:r>
      <w:r w:rsidDel="00000000" w:rsidR="00000000" w:rsidRPr="00000000">
        <w:rPr>
          <w:rFonts w:ascii="Times New Roman" w:cs="Times New Roman" w:eastAsia="Times New Roman" w:hAnsi="Times New Roman"/>
          <w:i w:val="1"/>
          <w:sz w:val="20"/>
          <w:szCs w:val="20"/>
          <w:rtl w:val="0"/>
        </w:rPr>
        <w:t xml:space="preserve">Liquid Modernity, </w:t>
      </w:r>
      <w:r w:rsidDel="00000000" w:rsidR="00000000" w:rsidRPr="00000000">
        <w:rPr>
          <w:rFonts w:ascii="Times New Roman" w:cs="Times New Roman" w:eastAsia="Times New Roman" w:hAnsi="Times New Roman"/>
          <w:sz w:val="20"/>
          <w:szCs w:val="20"/>
          <w:rtl w:val="0"/>
        </w:rPr>
        <w:t xml:space="preserve">Cambridge: Blackwell Publishers</w:t>
      </w:r>
    </w:p>
    <w:p w:rsidR="00000000" w:rsidDel="00000000" w:rsidP="00000000" w:rsidRDefault="00000000" w:rsidRPr="00000000" w14:paraId="000000B0">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Bhabha, H. (1996). ‘Unpacking my library … again’. In I. Chambers and L. Curti (eds.), </w:t>
      </w:r>
      <w:r w:rsidDel="00000000" w:rsidR="00000000" w:rsidRPr="00000000">
        <w:rPr>
          <w:rFonts w:ascii="Times New Roman" w:cs="Times New Roman" w:eastAsia="Times New Roman" w:hAnsi="Times New Roman"/>
          <w:i w:val="1"/>
          <w:sz w:val="20"/>
          <w:szCs w:val="20"/>
          <w:rtl w:val="0"/>
        </w:rPr>
        <w:t xml:space="preserve">The Post-Colonial Question: Common Skies, Divided Horizons, </w:t>
      </w:r>
      <w:r w:rsidDel="00000000" w:rsidR="00000000" w:rsidRPr="00000000">
        <w:rPr>
          <w:rFonts w:ascii="Times New Roman" w:cs="Times New Roman" w:eastAsia="Times New Roman" w:hAnsi="Times New Roman"/>
          <w:sz w:val="20"/>
          <w:szCs w:val="20"/>
          <w:rtl w:val="0"/>
        </w:rPr>
        <w:t xml:space="preserve">London: Routledge, 199-211</w:t>
      </w:r>
    </w:p>
    <w:p w:rsidR="00000000" w:rsidDel="00000000" w:rsidP="00000000" w:rsidRDefault="00000000" w:rsidRPr="00000000" w14:paraId="000000B1">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Bilgin, P. (2014). </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sz w:val="20"/>
          <w:szCs w:val="20"/>
          <w:rtl w:val="0"/>
        </w:rPr>
        <w:t xml:space="preserve">Dialogue of Civilisations: A Critical Security Studies Perspective’, </w:t>
      </w:r>
      <w:hyperlink r:id="rId9">
        <w:r w:rsidDel="00000000" w:rsidR="00000000" w:rsidRPr="00000000">
          <w:rPr>
            <w:rFonts w:ascii="Times New Roman" w:cs="Times New Roman" w:eastAsia="Times New Roman" w:hAnsi="Times New Roman"/>
            <w:sz w:val="20"/>
            <w:szCs w:val="20"/>
            <w:rtl w:val="0"/>
          </w:rPr>
          <w:t xml:space="preserve">Perceptions</w:t>
        </w:r>
      </w:hyperlink>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sz w:val="20"/>
          <w:szCs w:val="20"/>
          <w:rtl w:val="0"/>
        </w:rPr>
        <w:t xml:space="preserve"> Balgat, </w:t>
      </w:r>
      <w:hyperlink r:id="rId10">
        <w:r w:rsidDel="00000000" w:rsidR="00000000" w:rsidRPr="00000000">
          <w:rPr>
            <w:rFonts w:ascii="Times New Roman" w:cs="Times New Roman" w:eastAsia="Times New Roman" w:hAnsi="Times New Roman"/>
            <w:sz w:val="20"/>
            <w:szCs w:val="20"/>
            <w:rtl w:val="0"/>
          </w:rPr>
          <w:t xml:space="preserve">1</w:t>
        </w:r>
      </w:hyperlink>
      <w:hyperlink r:id="rId11">
        <w:r w:rsidDel="00000000" w:rsidR="00000000" w:rsidRPr="00000000">
          <w:rPr>
            <w:rFonts w:ascii="Times New Roman" w:cs="Times New Roman" w:eastAsia="Times New Roman" w:hAnsi="Times New Roman"/>
            <w:sz w:val="20"/>
            <w:szCs w:val="20"/>
            <w:rtl w:val="0"/>
          </w:rPr>
          <w:t xml:space="preserve">9(</w:t>
        </w:r>
      </w:hyperlink>
      <w:hyperlink r:id="rId12">
        <w:r w:rsidDel="00000000" w:rsidR="00000000" w:rsidRPr="00000000">
          <w:rPr>
            <w:rFonts w:ascii="Times New Roman" w:cs="Times New Roman" w:eastAsia="Times New Roman" w:hAnsi="Times New Roman"/>
            <w:sz w:val="20"/>
            <w:szCs w:val="20"/>
            <w:rtl w:val="0"/>
          </w:rPr>
          <w:t xml:space="preserve">1): </w:t>
        </w:r>
      </w:hyperlink>
      <w:r w:rsidDel="00000000" w:rsidR="00000000" w:rsidRPr="00000000">
        <w:rPr>
          <w:rFonts w:ascii="Times New Roman" w:cs="Times New Roman" w:eastAsia="Times New Roman" w:hAnsi="Times New Roman"/>
          <w:sz w:val="20"/>
          <w:szCs w:val="20"/>
          <w:rtl w:val="0"/>
        </w:rPr>
        <w:t xml:space="preserve"> 9-24</w:t>
      </w:r>
    </w:p>
    <w:p w:rsidR="00000000" w:rsidDel="00000000" w:rsidP="00000000" w:rsidRDefault="00000000" w:rsidRPr="00000000" w14:paraId="000000B2">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Black, N. (2016). ‘</w:t>
      </w:r>
      <w:hyperlink r:id="rId13">
        <w:r w:rsidDel="00000000" w:rsidR="00000000" w:rsidRPr="00000000">
          <w:rPr>
            <w:rFonts w:ascii="Times New Roman" w:cs="Times New Roman" w:eastAsia="Times New Roman" w:hAnsi="Times New Roman"/>
            <w:sz w:val="20"/>
            <w:szCs w:val="20"/>
            <w:rtl w:val="0"/>
          </w:rPr>
          <w:t xml:space="preserve">Festival connections: How consistent and innovative connections enable small-scale rural festivals to contribute to socially sustainable communities’, </w:t>
        </w:r>
      </w:hyperlink>
      <w:hyperlink r:id="rId14">
        <w:r w:rsidDel="00000000" w:rsidR="00000000" w:rsidRPr="00000000">
          <w:rPr>
            <w:rFonts w:ascii="Times New Roman" w:cs="Times New Roman" w:eastAsia="Times New Roman" w:hAnsi="Times New Roman"/>
            <w:sz w:val="20"/>
            <w:szCs w:val="20"/>
            <w:rtl w:val="0"/>
          </w:rPr>
          <w:t xml:space="preserve">International Journal of Event and Festival Management, 7(3): 172-187</w:t>
        </w:r>
      </w:hyperlink>
      <w:r w:rsidDel="00000000" w:rsidR="00000000" w:rsidRPr="00000000">
        <w:rPr>
          <w:rtl w:val="0"/>
        </w:rPr>
      </w:r>
    </w:p>
    <w:p w:rsidR="00000000" w:rsidDel="00000000" w:rsidP="00000000" w:rsidRDefault="00000000" w:rsidRPr="00000000" w14:paraId="000000B3">
      <w:pPr>
        <w:spacing w:after="0" w:line="276" w:lineRule="auto"/>
        <w:contextualSpacing w:val="0"/>
        <w:jc w:val="both"/>
        <w:rPr>
          <w:rFonts w:ascii="Times New Roman" w:cs="Times New Roman" w:eastAsia="Times New Roman" w:hAnsi="Times New Roman"/>
          <w:sz w:val="20"/>
          <w:szCs w:val="20"/>
        </w:rPr>
      </w:pPr>
      <w:hyperlink r:id="rId15">
        <w:r w:rsidDel="00000000" w:rsidR="00000000" w:rsidRPr="00000000">
          <w:rPr>
            <w:rFonts w:ascii="Times New Roman" w:cs="Times New Roman" w:eastAsia="Times New Roman" w:hAnsi="Times New Roman"/>
            <w:sz w:val="20"/>
            <w:szCs w:val="20"/>
            <w:rtl w:val="0"/>
          </w:rPr>
          <w:t xml:space="preserve">Bührig, K. and</w:t>
        </w:r>
      </w:hyperlink>
      <w:hyperlink r:id="rId16">
        <w:r w:rsidDel="00000000" w:rsidR="00000000" w:rsidRPr="00000000">
          <w:rPr>
            <w:rFonts w:ascii="Times New Roman" w:cs="Times New Roman" w:eastAsia="Times New Roman" w:hAnsi="Times New Roman"/>
            <w:sz w:val="20"/>
            <w:szCs w:val="20"/>
            <w:rtl w:val="0"/>
          </w:rPr>
          <w:t xml:space="preserve"> ten Thije J.D. eds. (2006). </w:t>
        </w:r>
      </w:hyperlink>
      <w:hyperlink r:id="rId17">
        <w:r w:rsidDel="00000000" w:rsidR="00000000" w:rsidRPr="00000000">
          <w:rPr>
            <w:rFonts w:ascii="Times New Roman" w:cs="Times New Roman" w:eastAsia="Times New Roman" w:hAnsi="Times New Roman"/>
            <w:i w:val="1"/>
            <w:sz w:val="20"/>
            <w:szCs w:val="20"/>
            <w:rtl w:val="0"/>
          </w:rPr>
          <w:t xml:space="preserve">Beyond Misunderstanding. </w:t>
        </w:r>
      </w:hyperlink>
      <w:hyperlink r:id="rId18">
        <w:r w:rsidDel="00000000" w:rsidR="00000000" w:rsidRPr="00000000">
          <w:rPr>
            <w:rFonts w:ascii="Times New Roman" w:cs="Times New Roman" w:eastAsia="Times New Roman" w:hAnsi="Times New Roman"/>
            <w:b w:val="0"/>
            <w:i w:val="1"/>
            <w:sz w:val="20"/>
            <w:szCs w:val="20"/>
            <w:rtl w:val="0"/>
          </w:rPr>
          <w:t xml:space="preserve">Linguistic analyses of intercultural communication, </w:t>
        </w:r>
      </w:hyperlink>
      <w:hyperlink r:id="rId19">
        <w:r w:rsidDel="00000000" w:rsidR="00000000" w:rsidRPr="00000000">
          <w:rPr>
            <w:rFonts w:ascii="Times New Roman" w:cs="Times New Roman" w:eastAsia="Times New Roman" w:hAnsi="Times New Roman"/>
            <w:b w:val="0"/>
            <w:sz w:val="20"/>
            <w:szCs w:val="20"/>
            <w:rtl w:val="0"/>
          </w:rPr>
          <w:t xml:space="preserve">Amsterdam</w:t>
        </w:r>
      </w:hyperlink>
      <w:hyperlink r:id="rId20">
        <w:r w:rsidDel="00000000" w:rsidR="00000000" w:rsidRPr="00000000">
          <w:rPr>
            <w:rFonts w:ascii="Times New Roman" w:cs="Times New Roman" w:eastAsia="Times New Roman" w:hAnsi="Times New Roman"/>
            <w:sz w:val="20"/>
            <w:szCs w:val="20"/>
            <w:rtl w:val="0"/>
          </w:rPr>
          <w:t xml:space="preserve">: John Benjamins</w:t>
        </w:r>
      </w:hyperlink>
      <w:r w:rsidDel="00000000" w:rsidR="00000000" w:rsidRPr="00000000">
        <w:rPr>
          <w:rtl w:val="0"/>
        </w:rPr>
      </w:r>
    </w:p>
    <w:p w:rsidR="00000000" w:rsidDel="00000000" w:rsidP="00000000" w:rsidRDefault="00000000" w:rsidRPr="00000000" w14:paraId="000000B4">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5">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Council of the European Union (2018). </w:t>
      </w:r>
      <w:r w:rsidDel="00000000" w:rsidR="00000000" w:rsidRPr="00000000">
        <w:rPr>
          <w:rFonts w:ascii="Times New Roman" w:cs="Times New Roman" w:eastAsia="Times New Roman" w:hAnsi="Times New Roman"/>
          <w:i w:val="1"/>
          <w:sz w:val="20"/>
          <w:szCs w:val="20"/>
          <w:rtl w:val="0"/>
        </w:rPr>
        <w:t xml:space="preserve">Council Conclusions on the need to bring cultural heritage to the fore across policies in the EU</w:t>
      </w:r>
      <w:r w:rsidDel="00000000" w:rsidR="00000000" w:rsidRPr="00000000">
        <w:rPr>
          <w:rFonts w:ascii="Times New Roman" w:cs="Times New Roman" w:eastAsia="Times New Roman" w:hAnsi="Times New Roman"/>
          <w:sz w:val="20"/>
          <w:szCs w:val="20"/>
          <w:rtl w:val="0"/>
        </w:rPr>
        <w:t xml:space="preserve">, Brussels</w:t>
      </w:r>
    </w:p>
    <w:p w:rsidR="00000000" w:rsidDel="00000000" w:rsidP="00000000" w:rsidRDefault="00000000" w:rsidRPr="00000000" w14:paraId="000000B6">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7">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Durrer, Victoria, Miller, Toby &amp; O'Brien, Dave, eds., (2018). </w:t>
      </w:r>
      <w:r w:rsidDel="00000000" w:rsidR="00000000" w:rsidRPr="00000000">
        <w:rPr>
          <w:rFonts w:ascii="Times New Roman" w:cs="Times New Roman" w:eastAsia="Times New Roman" w:hAnsi="Times New Roman"/>
          <w:i w:val="1"/>
          <w:sz w:val="20"/>
          <w:szCs w:val="20"/>
          <w:rtl w:val="0"/>
        </w:rPr>
        <w:t xml:space="preserve">The Routledge Handbook of Global Cultural Policy, </w:t>
      </w:r>
      <w:r w:rsidDel="00000000" w:rsidR="00000000" w:rsidRPr="00000000">
        <w:rPr>
          <w:rFonts w:ascii="Times New Roman" w:cs="Times New Roman" w:eastAsia="Times New Roman" w:hAnsi="Times New Roman"/>
          <w:sz w:val="20"/>
          <w:szCs w:val="20"/>
          <w:rtl w:val="0"/>
        </w:rPr>
        <w:t xml:space="preserve">Oxford: Routledge</w:t>
      </w:r>
    </w:p>
    <w:p w:rsidR="00000000" w:rsidDel="00000000" w:rsidP="00000000" w:rsidRDefault="00000000" w:rsidRPr="00000000" w14:paraId="000000B8">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European Commission (2018). </w:t>
      </w:r>
      <w:r w:rsidDel="00000000" w:rsidR="00000000" w:rsidRPr="00000000">
        <w:rPr>
          <w:rFonts w:ascii="Times New Roman" w:cs="Times New Roman" w:eastAsia="Times New Roman" w:hAnsi="Times New Roman"/>
          <w:i w:val="1"/>
          <w:sz w:val="20"/>
          <w:szCs w:val="20"/>
          <w:highlight w:val="white"/>
          <w:rtl w:val="0"/>
        </w:rPr>
        <w:t xml:space="preserve">Communication from the Commission on the New European Agenda for Culture</w:t>
      </w:r>
      <w:r w:rsidDel="00000000" w:rsidR="00000000" w:rsidRPr="00000000">
        <w:rPr>
          <w:rFonts w:ascii="Times New Roman" w:cs="Times New Roman" w:eastAsia="Times New Roman" w:hAnsi="Times New Roman"/>
          <w:sz w:val="20"/>
          <w:szCs w:val="20"/>
          <w:highlight w:val="white"/>
          <w:rtl w:val="0"/>
        </w:rPr>
        <w:t xml:space="preserve">, Brussels</w:t>
      </w:r>
      <w:r w:rsidDel="00000000" w:rsidR="00000000" w:rsidRPr="00000000">
        <w:rPr>
          <w:rtl w:val="0"/>
        </w:rPr>
      </w:r>
    </w:p>
    <w:p w:rsidR="00000000" w:rsidDel="00000000" w:rsidP="00000000" w:rsidRDefault="00000000" w:rsidRPr="00000000" w14:paraId="000000B9">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Garcés-Mascareñas B. and Penninx R. (2016). ‘Introduction: Integration as a Three-Way Process Approach?’ In: Garcés-Mascareñas B. and Penninx R. eds., </w:t>
      </w:r>
      <w:r w:rsidDel="00000000" w:rsidR="00000000" w:rsidRPr="00000000">
        <w:rPr>
          <w:rFonts w:ascii="Times New Roman" w:cs="Times New Roman" w:eastAsia="Times New Roman" w:hAnsi="Times New Roman"/>
          <w:i w:val="1"/>
          <w:sz w:val="20"/>
          <w:szCs w:val="20"/>
          <w:rtl w:val="0"/>
        </w:rPr>
        <w:t xml:space="preserve">Integration Processes and Policies in Europe,</w:t>
      </w:r>
      <w:r w:rsidDel="00000000" w:rsidR="00000000" w:rsidRPr="00000000">
        <w:rPr>
          <w:rFonts w:ascii="Times New Roman" w:cs="Times New Roman" w:eastAsia="Times New Roman" w:hAnsi="Times New Roman"/>
          <w:sz w:val="20"/>
          <w:szCs w:val="20"/>
          <w:rtl w:val="0"/>
        </w:rPr>
        <w:t xml:space="preserve"> IMISCOE Research Series. Cham: Springer</w:t>
      </w:r>
      <w:r w:rsidDel="00000000" w:rsidR="00000000" w:rsidRPr="00000000">
        <w:rPr>
          <w:rtl w:val="0"/>
        </w:rPr>
      </w:r>
    </w:p>
    <w:p w:rsidR="00000000" w:rsidDel="00000000" w:rsidP="00000000" w:rsidRDefault="00000000" w:rsidRPr="00000000" w14:paraId="000000BA">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Georgescu, R., (2016). ‘Specific Elements of Intercultural Management’, </w:t>
      </w:r>
      <w:r w:rsidDel="00000000" w:rsidR="00000000" w:rsidRPr="00000000">
        <w:rPr>
          <w:rFonts w:ascii="Times New Roman" w:cs="Times New Roman" w:eastAsia="Times New Roman" w:hAnsi="Times New Roman"/>
          <w:sz w:val="20"/>
          <w:szCs w:val="20"/>
          <w:highlight w:val="white"/>
          <w:rtl w:val="0"/>
        </w:rPr>
        <w:t xml:space="preserve">Buletin ştiinţific: Universitatea din Piteşti. Seria Ştiinţe Economice, 15(1): 60-68</w:t>
      </w:r>
    </w:p>
    <w:p w:rsidR="00000000" w:rsidDel="00000000" w:rsidP="00000000" w:rsidRDefault="00000000" w:rsidRPr="00000000" w14:paraId="000000BB">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Gramsci, A. (1971). </w:t>
      </w:r>
      <w:r w:rsidDel="00000000" w:rsidR="00000000" w:rsidRPr="00000000">
        <w:rPr>
          <w:rFonts w:ascii="Times New Roman" w:cs="Times New Roman" w:eastAsia="Times New Roman" w:hAnsi="Times New Roman"/>
          <w:i w:val="1"/>
          <w:sz w:val="20"/>
          <w:szCs w:val="20"/>
          <w:highlight w:val="white"/>
          <w:rtl w:val="0"/>
        </w:rPr>
        <w:t xml:space="preserve">Selections from the prison notebooks.</w:t>
      </w:r>
      <w:r w:rsidDel="00000000" w:rsidR="00000000" w:rsidRPr="00000000">
        <w:rPr>
          <w:rFonts w:ascii="Times New Roman" w:cs="Times New Roman" w:eastAsia="Times New Roman" w:hAnsi="Times New Roman"/>
          <w:sz w:val="20"/>
          <w:szCs w:val="20"/>
          <w:highlight w:val="white"/>
          <w:rtl w:val="0"/>
        </w:rPr>
        <w:t xml:space="preserve"> New York: International Publishers</w:t>
      </w:r>
    </w:p>
    <w:p w:rsidR="00000000" w:rsidDel="00000000" w:rsidP="00000000" w:rsidRDefault="00000000" w:rsidRPr="00000000" w14:paraId="000000BC">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Grima, N. (2013). </w:t>
      </w:r>
      <w:r w:rsidDel="00000000" w:rsidR="00000000" w:rsidRPr="00000000">
        <w:rPr>
          <w:rFonts w:ascii="Times New Roman" w:cs="Times New Roman" w:eastAsia="Times New Roman" w:hAnsi="Times New Roman"/>
          <w:i w:val="1"/>
          <w:sz w:val="20"/>
          <w:szCs w:val="20"/>
          <w:rtl w:val="0"/>
        </w:rPr>
        <w:t xml:space="preserve">Locating the ‘Arab Spring’. Lived Experiences of Contemporary Politics among Arabs in Malta</w:t>
      </w:r>
      <w:r w:rsidDel="00000000" w:rsidR="00000000" w:rsidRPr="00000000">
        <w:rPr>
          <w:rFonts w:ascii="Times New Roman" w:cs="Times New Roman" w:eastAsia="Times New Roman" w:hAnsi="Times New Roman"/>
          <w:sz w:val="20"/>
          <w:szCs w:val="20"/>
          <w:rtl w:val="0"/>
        </w:rPr>
        <w:t xml:space="preserve">, unpublished M.A. thesis, University of Malta</w:t>
      </w:r>
    </w:p>
    <w:p w:rsidR="00000000" w:rsidDel="00000000" w:rsidP="00000000" w:rsidRDefault="00000000" w:rsidRPr="00000000" w14:paraId="000000BD">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Grima, N. (2011). </w:t>
      </w:r>
      <w:r w:rsidDel="00000000" w:rsidR="00000000" w:rsidRPr="00000000">
        <w:rPr>
          <w:rFonts w:ascii="Times New Roman" w:cs="Times New Roman" w:eastAsia="Times New Roman" w:hAnsi="Times New Roman"/>
          <w:i w:val="1"/>
          <w:sz w:val="20"/>
          <w:szCs w:val="20"/>
          <w:highlight w:val="white"/>
          <w:rtl w:val="0"/>
        </w:rPr>
        <w:t xml:space="preserve">The hijab in the words of Arab Muslim women residing in Malta</w:t>
      </w:r>
      <w:r w:rsidDel="00000000" w:rsidR="00000000" w:rsidRPr="00000000">
        <w:rPr>
          <w:rFonts w:ascii="Times New Roman" w:cs="Times New Roman" w:eastAsia="Times New Roman" w:hAnsi="Times New Roman"/>
          <w:sz w:val="20"/>
          <w:szCs w:val="20"/>
          <w:highlight w:val="white"/>
          <w:rtl w:val="0"/>
        </w:rPr>
        <w:t xml:space="preserve">, unpublished B.A. thesis, University of Malta</w:t>
      </w:r>
      <w:r w:rsidDel="00000000" w:rsidR="00000000" w:rsidRPr="00000000">
        <w:rPr>
          <w:rtl w:val="0"/>
        </w:rPr>
      </w:r>
    </w:p>
    <w:p w:rsidR="00000000" w:rsidDel="00000000" w:rsidP="00000000" w:rsidRDefault="00000000" w:rsidRPr="00000000" w14:paraId="000000BE">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Harvey, David, (1992). </w:t>
      </w:r>
      <w:r w:rsidDel="00000000" w:rsidR="00000000" w:rsidRPr="00000000">
        <w:rPr>
          <w:rFonts w:ascii="Times New Roman" w:cs="Times New Roman" w:eastAsia="Times New Roman" w:hAnsi="Times New Roman"/>
          <w:i w:val="1"/>
          <w:sz w:val="20"/>
          <w:szCs w:val="20"/>
          <w:highlight w:val="white"/>
          <w:rtl w:val="0"/>
        </w:rPr>
        <w:t xml:space="preserve">The Condition of Postmodernity: An Enquiry into the Origins of Cultural Change</w:t>
      </w:r>
      <w:r w:rsidDel="00000000" w:rsidR="00000000" w:rsidRPr="00000000">
        <w:rPr>
          <w:rFonts w:ascii="Times New Roman" w:cs="Times New Roman" w:eastAsia="Times New Roman" w:hAnsi="Times New Roman"/>
          <w:sz w:val="20"/>
          <w:szCs w:val="20"/>
          <w:highlight w:val="white"/>
          <w:rtl w:val="0"/>
        </w:rPr>
        <w:t xml:space="preserve">, NJ: Wiley </w:t>
      </w:r>
    </w:p>
    <w:p w:rsidR="00000000" w:rsidDel="00000000" w:rsidP="00000000" w:rsidRDefault="00000000" w:rsidRPr="00000000" w14:paraId="000000BF">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Hodun, M. ed., (2017). </w:t>
      </w:r>
      <w:r w:rsidDel="00000000" w:rsidR="00000000" w:rsidRPr="00000000">
        <w:rPr>
          <w:rFonts w:ascii="Times New Roman" w:cs="Times New Roman" w:eastAsia="Times New Roman" w:hAnsi="Times New Roman"/>
          <w:i w:val="1"/>
          <w:sz w:val="20"/>
          <w:szCs w:val="20"/>
          <w:rtl w:val="0"/>
        </w:rPr>
        <w:t xml:space="preserve">European Atlas of Democratic Deficit, </w:t>
      </w:r>
      <w:r w:rsidDel="00000000" w:rsidR="00000000" w:rsidRPr="00000000">
        <w:rPr>
          <w:rFonts w:ascii="Times New Roman" w:cs="Times New Roman" w:eastAsia="Times New Roman" w:hAnsi="Times New Roman"/>
          <w:sz w:val="20"/>
          <w:szCs w:val="20"/>
          <w:rtl w:val="0"/>
        </w:rPr>
        <w:t xml:space="preserve">Warsaw: European Liberal Forum/Projekt: Polska</w:t>
      </w:r>
      <w:r w:rsidDel="00000000" w:rsidR="00000000" w:rsidRPr="00000000">
        <w:rPr>
          <w:rtl w:val="0"/>
        </w:rPr>
      </w:r>
    </w:p>
    <w:p w:rsidR="00000000" w:rsidDel="00000000" w:rsidP="00000000" w:rsidRDefault="00000000" w:rsidRPr="00000000" w14:paraId="000000C0">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JRS Europe (2017). </w:t>
      </w:r>
      <w:r w:rsidDel="00000000" w:rsidR="00000000" w:rsidRPr="00000000">
        <w:rPr>
          <w:rFonts w:ascii="Times New Roman" w:cs="Times New Roman" w:eastAsia="Times New Roman" w:hAnsi="Times New Roman"/>
          <w:i w:val="1"/>
          <w:sz w:val="20"/>
          <w:szCs w:val="20"/>
          <w:highlight w:val="white"/>
          <w:rtl w:val="0"/>
        </w:rPr>
        <w:t xml:space="preserve">I Get You Europe</w:t>
      </w:r>
      <w:r w:rsidDel="00000000" w:rsidR="00000000" w:rsidRPr="00000000">
        <w:rPr>
          <w:rFonts w:ascii="Times New Roman" w:cs="Times New Roman" w:eastAsia="Times New Roman" w:hAnsi="Times New Roman"/>
          <w:sz w:val="20"/>
          <w:szCs w:val="20"/>
          <w:highlight w:val="white"/>
          <w:rtl w:val="0"/>
        </w:rPr>
        <w:t xml:space="preserve">, Brussels: JRS Europe </w:t>
      </w:r>
    </w:p>
    <w:p w:rsidR="00000000" w:rsidDel="00000000" w:rsidP="00000000" w:rsidRDefault="00000000" w:rsidRPr="00000000" w14:paraId="000000C1">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Kaasila-Pakanen, A. (2015). ‘A Postcolonial Deconstruction of Diversity Management and Multiculturalism’, </w:t>
      </w:r>
      <w:r w:rsidDel="00000000" w:rsidR="00000000" w:rsidRPr="00000000">
        <w:rPr>
          <w:rFonts w:ascii="Times New Roman" w:cs="Times New Roman" w:eastAsia="Times New Roman" w:hAnsi="Times New Roman"/>
          <w:i w:val="1"/>
          <w:sz w:val="20"/>
          <w:szCs w:val="20"/>
          <w:rtl w:val="0"/>
        </w:rPr>
        <w:t xml:space="preserve">The Oxford Handbook of Diversity in Organizations, </w:t>
      </w:r>
      <w:r w:rsidDel="00000000" w:rsidR="00000000" w:rsidRPr="00000000">
        <w:rPr>
          <w:rFonts w:ascii="Times New Roman" w:cs="Times New Roman" w:eastAsia="Times New Roman" w:hAnsi="Times New Roman"/>
          <w:sz w:val="20"/>
          <w:szCs w:val="20"/>
          <w:rtl w:val="0"/>
        </w:rPr>
        <w:t xml:space="preserve">Oxford: Oxford University Press</w:t>
      </w:r>
    </w:p>
    <w:p w:rsidR="00000000" w:rsidDel="00000000" w:rsidP="00000000" w:rsidRDefault="00000000" w:rsidRPr="00000000" w14:paraId="000000C2">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Kisić, V. (2013). </w:t>
      </w:r>
      <w:r w:rsidDel="00000000" w:rsidR="00000000" w:rsidRPr="00000000">
        <w:rPr>
          <w:rFonts w:ascii="Times New Roman" w:cs="Times New Roman" w:eastAsia="Times New Roman" w:hAnsi="Times New Roman"/>
          <w:i w:val="1"/>
          <w:sz w:val="20"/>
          <w:szCs w:val="20"/>
          <w:rtl w:val="0"/>
        </w:rPr>
        <w:t xml:space="preserve">Governing Heritage Dissonance: Promises and Realities of Selected Cultural Policies, </w:t>
      </w:r>
      <w:r w:rsidDel="00000000" w:rsidR="00000000" w:rsidRPr="00000000">
        <w:rPr>
          <w:rFonts w:ascii="Times New Roman" w:cs="Times New Roman" w:eastAsia="Times New Roman" w:hAnsi="Times New Roman"/>
          <w:sz w:val="20"/>
          <w:szCs w:val="20"/>
          <w:rtl w:val="0"/>
        </w:rPr>
        <w:t xml:space="preserve">Amsterdam: European Cultural Foundation</w:t>
      </w:r>
    </w:p>
    <w:p w:rsidR="00000000" w:rsidDel="00000000" w:rsidP="00000000" w:rsidRDefault="00000000" w:rsidRPr="00000000" w14:paraId="000000C3">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4">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Lawler, E. J. (2002). </w:t>
      </w:r>
      <w:r w:rsidDel="00000000" w:rsidR="00000000" w:rsidRPr="00000000">
        <w:rPr>
          <w:rFonts w:ascii="Times New Roman" w:cs="Times New Roman" w:eastAsia="Times New Roman" w:hAnsi="Times New Roman"/>
          <w:i w:val="1"/>
          <w:sz w:val="20"/>
          <w:szCs w:val="20"/>
          <w:rtl w:val="0"/>
        </w:rPr>
        <w:t xml:space="preserve">Micro Social Orders</w:t>
      </w:r>
      <w:r w:rsidDel="00000000" w:rsidR="00000000" w:rsidRPr="00000000">
        <w:rPr>
          <w:rFonts w:ascii="Times New Roman" w:cs="Times New Roman" w:eastAsia="Times New Roman" w:hAnsi="Times New Roman"/>
          <w:sz w:val="20"/>
          <w:szCs w:val="20"/>
          <w:rtl w:val="0"/>
        </w:rPr>
        <w:t xml:space="preserve">, Social Psychology Quarterly, 65 (1): 4-17</w:t>
      </w:r>
    </w:p>
    <w:p w:rsidR="00000000" w:rsidDel="00000000" w:rsidP="00000000" w:rsidRDefault="00000000" w:rsidRPr="00000000" w14:paraId="000000C5">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6">
      <w:pPr>
        <w:spacing w:after="0"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Levitt, P. and Jarovsky B. N. (2007). ‘Transnational Migration Studies: Past Developments and Future Trends’, Annual Review of Sociology, 33:129-56</w:t>
      </w:r>
    </w:p>
    <w:p w:rsidR="00000000" w:rsidDel="00000000" w:rsidP="00000000" w:rsidRDefault="00000000" w:rsidRPr="00000000" w14:paraId="000000C7">
      <w:pPr>
        <w:spacing w:after="0" w:line="276" w:lineRule="auto"/>
        <w:contextualSpacing w:val="0"/>
        <w:jc w:val="both"/>
        <w:rPr>
          <w:rFonts w:ascii="Times New Roman" w:cs="Times New Roman" w:eastAsia="Times New Roman" w:hAnsi="Times New Roman"/>
          <w:color w:val="333333"/>
          <w:sz w:val="20"/>
          <w:szCs w:val="20"/>
        </w:rPr>
      </w:pPr>
      <w:r w:rsidDel="00000000" w:rsidR="00000000" w:rsidRPr="00000000">
        <w:rPr>
          <w:rtl w:val="0"/>
        </w:rPr>
      </w:r>
    </w:p>
    <w:p w:rsidR="00000000" w:rsidDel="00000000" w:rsidP="00000000" w:rsidRDefault="00000000" w:rsidRPr="00000000" w14:paraId="000000C8">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Maalouf, A. (2000). </w:t>
      </w:r>
      <w:r w:rsidDel="00000000" w:rsidR="00000000" w:rsidRPr="00000000">
        <w:rPr>
          <w:rFonts w:ascii="Times New Roman" w:cs="Times New Roman" w:eastAsia="Times New Roman" w:hAnsi="Times New Roman"/>
          <w:i w:val="1"/>
          <w:sz w:val="20"/>
          <w:szCs w:val="20"/>
          <w:rtl w:val="0"/>
        </w:rPr>
        <w:t xml:space="preserve">On Identity,</w:t>
      </w:r>
      <w:r w:rsidDel="00000000" w:rsidR="00000000" w:rsidRPr="00000000">
        <w:rPr>
          <w:rFonts w:ascii="Times New Roman" w:cs="Times New Roman" w:eastAsia="Times New Roman" w:hAnsi="Times New Roman"/>
          <w:sz w:val="20"/>
          <w:szCs w:val="20"/>
          <w:rtl w:val="0"/>
        </w:rPr>
        <w:t xml:space="preserve"> London: The Harvill Press</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hd w:fill="ffffff" w:val="clear"/>
        <w:spacing w:after="0"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Mansouri,  F.  ed., (2017). </w:t>
      </w:r>
      <w:r w:rsidDel="00000000" w:rsidR="00000000" w:rsidRPr="00000000">
        <w:rPr>
          <w:rFonts w:ascii="Times New Roman" w:cs="Times New Roman" w:eastAsia="Times New Roman" w:hAnsi="Times New Roman"/>
          <w:i w:val="1"/>
          <w:sz w:val="20"/>
          <w:szCs w:val="20"/>
          <w:highlight w:val="white"/>
          <w:rtl w:val="0"/>
        </w:rPr>
        <w:t xml:space="preserve"> Interculturalism  at  the  Crossroads,  Comparative  Perspectives  on  Concepts,  Policies  and  Practices. </w:t>
      </w:r>
      <w:r w:rsidDel="00000000" w:rsidR="00000000" w:rsidRPr="00000000">
        <w:rPr>
          <w:rFonts w:ascii="Times New Roman" w:cs="Times New Roman" w:eastAsia="Times New Roman" w:hAnsi="Times New Roman"/>
          <w:sz w:val="20"/>
          <w:szCs w:val="20"/>
          <w:highlight w:val="white"/>
          <w:rtl w:val="0"/>
        </w:rPr>
        <w:t xml:space="preserve"> Paris:  UNESCO  Publishing</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hd w:fill="ffffff" w:val="clear"/>
        <w:spacing w:after="0" w:line="276" w:lineRule="auto"/>
        <w:contextualSpacing w:val="0"/>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shd w:fill="ffffff" w:val="clear"/>
        <w:spacing w:after="0"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Meer, N. and Modood, T. (2013). </w:t>
      </w:r>
      <w:r w:rsidDel="00000000" w:rsidR="00000000" w:rsidRPr="00000000">
        <w:rPr>
          <w:rFonts w:ascii="Times New Roman" w:cs="Times New Roman" w:eastAsia="Times New Roman" w:hAnsi="Times New Roman"/>
          <w:i w:val="1"/>
          <w:sz w:val="20"/>
          <w:szCs w:val="20"/>
          <w:highlight w:val="white"/>
          <w:rtl w:val="0"/>
        </w:rPr>
        <w:t xml:space="preserve">Interculturalism, multiculturalism, or both?</w:t>
      </w:r>
      <w:r w:rsidDel="00000000" w:rsidR="00000000" w:rsidRPr="00000000">
        <w:rPr>
          <w:rFonts w:ascii="Times New Roman" w:cs="Times New Roman" w:eastAsia="Times New Roman" w:hAnsi="Times New Roman"/>
          <w:sz w:val="20"/>
          <w:szCs w:val="20"/>
          <w:highlight w:val="white"/>
          <w:rtl w:val="0"/>
        </w:rPr>
        <w:t xml:space="preserve"> European University Institute/ Robert Schuman Centre for Advanced Studies Global Governance Programme, Badia Fiesolana: European University Institute</w:t>
      </w:r>
    </w:p>
    <w:p w:rsidR="00000000" w:rsidDel="00000000" w:rsidP="00000000" w:rsidRDefault="00000000" w:rsidRPr="00000000" w14:paraId="000000CC">
      <w:pPr>
        <w:pBdr>
          <w:top w:color="auto" w:space="0" w:sz="0" w:val="none"/>
          <w:left w:color="auto" w:space="0" w:sz="0" w:val="none"/>
          <w:bottom w:color="auto" w:space="0" w:sz="0" w:val="none"/>
          <w:right w:color="auto" w:space="0" w:sz="0" w:val="none"/>
          <w:between w:color="auto" w:space="0" w:sz="0" w:val="none"/>
        </w:pBdr>
        <w:shd w:fill="ffffff" w:val="clear"/>
        <w:spacing w:after="0" w:line="276" w:lineRule="auto"/>
        <w:contextualSpacing w:val="0"/>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CD">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Meinhof, U. H. and Triandafyllidou, A. (2006). ‘Transcultural Europe: An Introduction to Cultural Policy in a Changing Europe.’ In: Meinhof, U.H. and Triandafyllidou, A., </w:t>
      </w:r>
      <w:r w:rsidDel="00000000" w:rsidR="00000000" w:rsidRPr="00000000">
        <w:rPr>
          <w:rFonts w:ascii="Times New Roman" w:cs="Times New Roman" w:eastAsia="Times New Roman" w:hAnsi="Times New Roman"/>
          <w:i w:val="1"/>
          <w:sz w:val="20"/>
          <w:szCs w:val="20"/>
          <w:rtl w:val="0"/>
        </w:rPr>
        <w:t xml:space="preserve">Transcultural Europe: Cultural Policy in a Changing Europe</w:t>
      </w:r>
      <w:r w:rsidDel="00000000" w:rsidR="00000000" w:rsidRPr="00000000">
        <w:rPr>
          <w:rFonts w:ascii="Times New Roman" w:cs="Times New Roman" w:eastAsia="Times New Roman" w:hAnsi="Times New Roman"/>
          <w:sz w:val="20"/>
          <w:szCs w:val="20"/>
          <w:rtl w:val="0"/>
        </w:rPr>
        <w:t xml:space="preserve">, London: Palgrave Macmillan, 3-23</w:t>
      </w:r>
    </w:p>
    <w:p w:rsidR="00000000" w:rsidDel="00000000" w:rsidP="00000000" w:rsidRDefault="00000000" w:rsidRPr="00000000" w14:paraId="000000CE">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Micklethwait N. and Wooldridge A. (2014), </w:t>
      </w:r>
      <w:r w:rsidDel="00000000" w:rsidR="00000000" w:rsidRPr="00000000">
        <w:rPr>
          <w:rFonts w:ascii="Times New Roman" w:cs="Times New Roman" w:eastAsia="Times New Roman" w:hAnsi="Times New Roman"/>
          <w:i w:val="1"/>
          <w:sz w:val="20"/>
          <w:szCs w:val="20"/>
          <w:rtl w:val="0"/>
        </w:rPr>
        <w:t xml:space="preserve">The Fourth Revolution: The Global Race to Reinvent the State. </w:t>
      </w:r>
      <w:r w:rsidDel="00000000" w:rsidR="00000000" w:rsidRPr="00000000">
        <w:rPr>
          <w:rFonts w:ascii="Times New Roman" w:cs="Times New Roman" w:eastAsia="Times New Roman" w:hAnsi="Times New Roman"/>
          <w:sz w:val="20"/>
          <w:szCs w:val="20"/>
          <w:rtl w:val="0"/>
        </w:rPr>
        <w:t xml:space="preserve">London: Penguin</w:t>
      </w:r>
    </w:p>
    <w:p w:rsidR="00000000" w:rsidDel="00000000" w:rsidP="00000000" w:rsidRDefault="00000000" w:rsidRPr="00000000" w14:paraId="000000CF">
      <w:pPr>
        <w:spacing w:line="360" w:lineRule="auto"/>
        <w:contextualSpacing w:val="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Mitchell, W. J. T. (1995). ‘Translator translated. (interview with cultural theorist Homi Bhabha)’, </w:t>
      </w:r>
      <w:hyperlink r:id="rId21">
        <w:r w:rsidDel="00000000" w:rsidR="00000000" w:rsidRPr="00000000">
          <w:rPr>
            <w:rFonts w:ascii="Times New Roman" w:cs="Times New Roman" w:eastAsia="Times New Roman" w:hAnsi="Times New Roman"/>
            <w:i w:val="1"/>
            <w:sz w:val="20"/>
            <w:szCs w:val="20"/>
            <w:rtl w:val="0"/>
          </w:rPr>
          <w:t xml:space="preserve">Artforum</w:t>
        </w:r>
      </w:hyperlink>
      <w:r w:rsidDel="00000000" w:rsidR="00000000" w:rsidRPr="00000000">
        <w:rPr>
          <w:rFonts w:ascii="Times New Roman" w:cs="Times New Roman" w:eastAsia="Times New Roman" w:hAnsi="Times New Roman"/>
          <w:sz w:val="20"/>
          <w:szCs w:val="20"/>
          <w:rtl w:val="0"/>
        </w:rPr>
        <w:t xml:space="preserve"> 33(7): 80-84</w:t>
      </w:r>
      <w:r w:rsidDel="00000000" w:rsidR="00000000" w:rsidRPr="00000000">
        <w:rPr>
          <w:rtl w:val="0"/>
        </w:rPr>
      </w:r>
    </w:p>
    <w:p w:rsidR="00000000" w:rsidDel="00000000" w:rsidP="00000000" w:rsidRDefault="00000000" w:rsidRPr="00000000" w14:paraId="000000D0">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Mignolo, W. (2010). ‘</w:t>
      </w:r>
      <w:r w:rsidDel="00000000" w:rsidR="00000000" w:rsidRPr="00000000">
        <w:rPr>
          <w:rFonts w:ascii="Times New Roman" w:cs="Times New Roman" w:eastAsia="Times New Roman" w:hAnsi="Times New Roman"/>
          <w:sz w:val="20"/>
          <w:szCs w:val="20"/>
          <w:rtl w:val="0"/>
        </w:rPr>
        <w:t xml:space="preserve">Cosmopolitanism and the De-colonial Option’, </w:t>
      </w:r>
      <w:r w:rsidDel="00000000" w:rsidR="00000000" w:rsidRPr="00000000">
        <w:rPr>
          <w:rFonts w:ascii="Times New Roman" w:cs="Times New Roman" w:eastAsia="Times New Roman" w:hAnsi="Times New Roman"/>
          <w:sz w:val="20"/>
          <w:szCs w:val="20"/>
          <w:rtl w:val="0"/>
        </w:rPr>
        <w:t xml:space="preserve">Studies in Philosophy and Education, 29(2): 111-127</w:t>
      </w:r>
    </w:p>
    <w:p w:rsidR="00000000" w:rsidDel="00000000" w:rsidP="00000000" w:rsidRDefault="00000000" w:rsidRPr="00000000" w14:paraId="000000D1">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Nicolaïdis, K. and Fisher Onar, N. (2013). ‘The Decentring Agenda: Europe as a Post-Colonial Power’, </w:t>
      </w:r>
      <w:r w:rsidDel="00000000" w:rsidR="00000000" w:rsidRPr="00000000">
        <w:rPr>
          <w:rFonts w:ascii="Times New Roman" w:cs="Times New Roman" w:eastAsia="Times New Roman" w:hAnsi="Times New Roman"/>
          <w:i w:val="1"/>
          <w:sz w:val="20"/>
          <w:szCs w:val="20"/>
          <w:rtl w:val="0"/>
        </w:rPr>
        <w:t xml:space="preserve">Cooperation and Conflict</w:t>
      </w:r>
      <w:r w:rsidDel="00000000" w:rsidR="00000000" w:rsidRPr="00000000">
        <w:rPr>
          <w:rFonts w:ascii="Times New Roman" w:cs="Times New Roman" w:eastAsia="Times New Roman" w:hAnsi="Times New Roman"/>
          <w:sz w:val="20"/>
          <w:szCs w:val="20"/>
          <w:rtl w:val="0"/>
        </w:rPr>
        <w:t xml:space="preserve">, 48(2): 283-303</w:t>
      </w:r>
    </w:p>
    <w:p w:rsidR="00000000" w:rsidDel="00000000" w:rsidP="00000000" w:rsidRDefault="00000000" w:rsidRPr="00000000" w14:paraId="000000D2">
      <w:pPr>
        <w:spacing w:after="0" w:line="240" w:lineRule="auto"/>
        <w:contextualSpacing w:val="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3">
      <w:pPr>
        <w:spacing w:after="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Obreht, T. (2011). </w:t>
      </w:r>
      <w:r w:rsidDel="00000000" w:rsidR="00000000" w:rsidRPr="00000000">
        <w:rPr>
          <w:rFonts w:ascii="Times New Roman" w:cs="Times New Roman" w:eastAsia="Times New Roman" w:hAnsi="Times New Roman"/>
          <w:i w:val="1"/>
          <w:sz w:val="20"/>
          <w:szCs w:val="20"/>
          <w:rtl w:val="0"/>
        </w:rPr>
        <w:t xml:space="preserve">The Tiger’s Wife, </w:t>
      </w:r>
      <w:r w:rsidDel="00000000" w:rsidR="00000000" w:rsidRPr="00000000">
        <w:rPr>
          <w:rFonts w:ascii="Times New Roman" w:cs="Times New Roman" w:eastAsia="Times New Roman" w:hAnsi="Times New Roman"/>
          <w:sz w:val="20"/>
          <w:szCs w:val="20"/>
          <w:rtl w:val="0"/>
        </w:rPr>
        <w:t xml:space="preserve">London: Phoenix</w:t>
      </w:r>
    </w:p>
    <w:p w:rsidR="00000000" w:rsidDel="00000000" w:rsidP="00000000" w:rsidRDefault="00000000" w:rsidRPr="00000000" w14:paraId="000000D4">
      <w:pPr>
        <w:spacing w:after="0"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5">
      <w:pPr>
        <w:spacing w:line="276" w:lineRule="auto"/>
        <w:contextualSpacing w:val="0"/>
        <w:jc w:val="both"/>
        <w:rPr>
          <w:rFonts w:ascii="Times New Roman" w:cs="Times New Roman" w:eastAsia="Times New Roman" w:hAnsi="Times New Roman"/>
          <w:sz w:val="20"/>
          <w:szCs w:val="20"/>
          <w:highlight w:val="yellow"/>
        </w:rPr>
      </w:pPr>
      <w:r w:rsidDel="00000000" w:rsidR="00000000" w:rsidRPr="00000000">
        <w:rPr>
          <w:rFonts w:ascii="Times New Roman" w:cs="Times New Roman" w:eastAsia="Times New Roman" w:hAnsi="Times New Roman"/>
          <w:sz w:val="20"/>
          <w:szCs w:val="20"/>
          <w:rtl w:val="0"/>
        </w:rPr>
        <w:t xml:space="preserve">Prasad, A. (2006). </w:t>
      </w:r>
      <w:r w:rsidDel="00000000" w:rsidR="00000000" w:rsidRPr="00000000">
        <w:rPr>
          <w:rFonts w:ascii="Times New Roman" w:cs="Times New Roman" w:eastAsia="Times New Roman" w:hAnsi="Times New Roman"/>
          <w:b w:val="1"/>
          <w:sz w:val="20"/>
          <w:szCs w:val="20"/>
          <w:rtl w:val="0"/>
        </w:rPr>
        <w:t xml:space="preserve"> ‘</w:t>
      </w:r>
      <w:r w:rsidDel="00000000" w:rsidR="00000000" w:rsidRPr="00000000">
        <w:rPr>
          <w:rFonts w:ascii="Times New Roman" w:cs="Times New Roman" w:eastAsia="Times New Roman" w:hAnsi="Times New Roman"/>
          <w:sz w:val="20"/>
          <w:szCs w:val="20"/>
          <w:rtl w:val="0"/>
        </w:rPr>
        <w:t xml:space="preserve">The Jewel in the Crown: Postcolonial Theory and Workplace Diversity’. In: Konrad, A.M., Prasad, P. and Pringle, J.K. eds., </w:t>
      </w:r>
      <w:hyperlink r:id="rId22">
        <w:r w:rsidDel="00000000" w:rsidR="00000000" w:rsidRPr="00000000">
          <w:rPr>
            <w:rFonts w:ascii="Times New Roman" w:cs="Times New Roman" w:eastAsia="Times New Roman" w:hAnsi="Times New Roman"/>
            <w:i w:val="1"/>
            <w:sz w:val="20"/>
            <w:szCs w:val="20"/>
            <w:rtl w:val="0"/>
          </w:rPr>
          <w:t xml:space="preserve">Handbook of Workplace Diversity</w:t>
        </w:r>
      </w:hyperlink>
      <w:r w:rsidDel="00000000" w:rsidR="00000000" w:rsidRPr="00000000">
        <w:rPr>
          <w:rFonts w:ascii="Times New Roman" w:cs="Times New Roman" w:eastAsia="Times New Roman" w:hAnsi="Times New Roman"/>
          <w:sz w:val="20"/>
          <w:szCs w:val="20"/>
          <w:rtl w:val="0"/>
        </w:rPr>
        <w:t xml:space="preserve">, 121-144</w:t>
      </w:r>
      <w:r w:rsidDel="00000000" w:rsidR="00000000" w:rsidRPr="00000000">
        <w:rPr>
          <w:rtl w:val="0"/>
        </w:rPr>
      </w:r>
    </w:p>
    <w:p w:rsidR="00000000" w:rsidDel="00000000" w:rsidP="00000000" w:rsidRDefault="00000000" w:rsidRPr="00000000" w14:paraId="000000D6">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Robins, K. (2006). </w:t>
      </w:r>
      <w:r w:rsidDel="00000000" w:rsidR="00000000" w:rsidRPr="00000000">
        <w:rPr>
          <w:rFonts w:ascii="Times New Roman" w:cs="Times New Roman" w:eastAsia="Times New Roman" w:hAnsi="Times New Roman"/>
          <w:i w:val="1"/>
          <w:sz w:val="20"/>
          <w:szCs w:val="20"/>
          <w:rtl w:val="0"/>
        </w:rPr>
        <w:t xml:space="preserve">The challenge of transcultural diversities: Transversal study on the theme of cultural policy and cultural diversity,</w:t>
      </w:r>
      <w:r w:rsidDel="00000000" w:rsidR="00000000" w:rsidRPr="00000000">
        <w:rPr>
          <w:rFonts w:ascii="Times New Roman" w:cs="Times New Roman" w:eastAsia="Times New Roman" w:hAnsi="Times New Roman"/>
          <w:sz w:val="20"/>
          <w:szCs w:val="20"/>
          <w:rtl w:val="0"/>
        </w:rPr>
        <w:t xml:space="preserve"> Strasbourg: Council of Europe Publishing</w:t>
      </w:r>
    </w:p>
    <w:p w:rsidR="00000000" w:rsidDel="00000000" w:rsidP="00000000" w:rsidRDefault="00000000" w:rsidRPr="00000000" w14:paraId="000000D7">
      <w:pPr>
        <w:spacing w:line="276" w:lineRule="auto"/>
        <w:contextualSpacing w:val="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0"/>
          <w:szCs w:val="20"/>
          <w:rtl w:val="0"/>
        </w:rPr>
        <w:t xml:space="preserve">Said 1978, </w:t>
      </w:r>
      <w:r w:rsidDel="00000000" w:rsidR="00000000" w:rsidRPr="00000000">
        <w:rPr>
          <w:rFonts w:ascii="Times New Roman" w:cs="Times New Roman" w:eastAsia="Times New Roman" w:hAnsi="Times New Roman"/>
          <w:i w:val="1"/>
          <w:sz w:val="20"/>
          <w:szCs w:val="20"/>
          <w:rtl w:val="0"/>
        </w:rPr>
        <w:t xml:space="preserve">Orientalism. </w:t>
      </w:r>
      <w:r w:rsidDel="00000000" w:rsidR="00000000" w:rsidRPr="00000000">
        <w:rPr>
          <w:rFonts w:ascii="Times New Roman" w:cs="Times New Roman" w:eastAsia="Times New Roman" w:hAnsi="Times New Roman"/>
          <w:sz w:val="20"/>
          <w:szCs w:val="20"/>
          <w:rtl w:val="0"/>
        </w:rPr>
        <w:t xml:space="preserve">London: Penguin</w:t>
      </w:r>
      <w:r w:rsidDel="00000000" w:rsidR="00000000" w:rsidRPr="00000000">
        <w:rPr>
          <w:rFonts w:ascii="Times New Roman" w:cs="Times New Roman" w:eastAsia="Times New Roman" w:hAnsi="Times New Roman"/>
          <w:i w:val="1"/>
          <w:sz w:val="20"/>
          <w:szCs w:val="20"/>
          <w:rtl w:val="0"/>
        </w:rPr>
        <w:t xml:space="preserve"> </w:t>
      </w:r>
    </w:p>
    <w:p w:rsidR="00000000" w:rsidDel="00000000" w:rsidP="00000000" w:rsidRDefault="00000000" w:rsidRPr="00000000" w14:paraId="000000D8">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Sardar, Z. (2004a). </w:t>
      </w:r>
      <w:r w:rsidDel="00000000" w:rsidR="00000000" w:rsidRPr="00000000">
        <w:rPr>
          <w:rFonts w:ascii="Times New Roman" w:cs="Times New Roman" w:eastAsia="Times New Roman" w:hAnsi="Times New Roman"/>
          <w:i w:val="1"/>
          <w:sz w:val="20"/>
          <w:szCs w:val="20"/>
          <w:rtl w:val="0"/>
        </w:rPr>
        <w:t xml:space="preserve">Beyond Difference: Cultural Relations in the New Century: A lecture for the British Council’s 70th Anniversary</w:t>
      </w:r>
      <w:r w:rsidDel="00000000" w:rsidR="00000000" w:rsidRPr="00000000">
        <w:rPr>
          <w:rFonts w:ascii="Times New Roman" w:cs="Times New Roman" w:eastAsia="Times New Roman" w:hAnsi="Times New Roman"/>
          <w:sz w:val="20"/>
          <w:szCs w:val="20"/>
          <w:rtl w:val="0"/>
        </w:rPr>
        <w:t xml:space="preserve">, London: British Council</w:t>
      </w:r>
    </w:p>
    <w:p w:rsidR="00000000" w:rsidDel="00000000" w:rsidP="00000000" w:rsidRDefault="00000000" w:rsidRPr="00000000" w14:paraId="000000D9">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Sardar, Z. (2004b). </w:t>
      </w:r>
      <w:r w:rsidDel="00000000" w:rsidR="00000000" w:rsidRPr="00000000">
        <w:rPr>
          <w:rFonts w:ascii="Times New Roman" w:cs="Times New Roman" w:eastAsia="Times New Roman" w:hAnsi="Times New Roman"/>
          <w:i w:val="1"/>
          <w:sz w:val="20"/>
          <w:szCs w:val="20"/>
          <w:rtl w:val="0"/>
        </w:rPr>
        <w:t xml:space="preserve">What does it mean to be a ‘British Muslim’?</w:t>
      </w:r>
      <w:r w:rsidDel="00000000" w:rsidR="00000000" w:rsidRPr="00000000">
        <w:rPr>
          <w:rFonts w:ascii="Times New Roman" w:cs="Times New Roman" w:eastAsia="Times New Roman" w:hAnsi="Times New Roman"/>
          <w:sz w:val="20"/>
          <w:szCs w:val="20"/>
          <w:rtl w:val="0"/>
        </w:rPr>
        <w:t xml:space="preserve">. In Bechler, R. ed., </w:t>
      </w:r>
      <w:r w:rsidDel="00000000" w:rsidR="00000000" w:rsidRPr="00000000">
        <w:rPr>
          <w:rFonts w:ascii="Times New Roman" w:cs="Times New Roman" w:eastAsia="Times New Roman" w:hAnsi="Times New Roman"/>
          <w:i w:val="1"/>
          <w:sz w:val="20"/>
          <w:szCs w:val="20"/>
          <w:rtl w:val="0"/>
        </w:rPr>
        <w:t xml:space="preserve">What is British?</w:t>
      </w:r>
      <w:r w:rsidDel="00000000" w:rsidR="00000000" w:rsidRPr="00000000">
        <w:rPr>
          <w:rFonts w:ascii="Times New Roman" w:cs="Times New Roman" w:eastAsia="Times New Roman" w:hAnsi="Times New Roman"/>
          <w:sz w:val="20"/>
          <w:szCs w:val="20"/>
          <w:rtl w:val="0"/>
        </w:rPr>
        <w:t xml:space="preserve">, London: British Council</w:t>
      </w:r>
    </w:p>
    <w:p w:rsidR="00000000" w:rsidDel="00000000" w:rsidP="00000000" w:rsidRDefault="00000000" w:rsidRPr="00000000" w14:paraId="000000DA">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Sierra, L. (2018). </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sz w:val="20"/>
          <w:szCs w:val="20"/>
          <w:highlight w:val="white"/>
          <w:rtl w:val="0"/>
        </w:rPr>
        <w:t xml:space="preserve">Racism forced me out of my native Malta without one of my daughters. </w:t>
      </w:r>
      <w:r w:rsidDel="00000000" w:rsidR="00000000" w:rsidRPr="00000000">
        <w:rPr>
          <w:rFonts w:ascii="Times New Roman" w:cs="Times New Roman" w:eastAsia="Times New Roman" w:hAnsi="Times New Roman"/>
          <w:sz w:val="20"/>
          <w:szCs w:val="20"/>
          <w:rtl w:val="0"/>
        </w:rPr>
        <w:t xml:space="preserve">Maltese woman says she feels more at home in Africa’, </w:t>
      </w:r>
      <w:r w:rsidDel="00000000" w:rsidR="00000000" w:rsidRPr="00000000">
        <w:rPr>
          <w:rFonts w:ascii="Times New Roman" w:cs="Times New Roman" w:eastAsia="Times New Roman" w:hAnsi="Times New Roman"/>
          <w:i w:val="1"/>
          <w:sz w:val="20"/>
          <w:szCs w:val="20"/>
          <w:rtl w:val="0"/>
        </w:rPr>
        <w:t xml:space="preserve">The Times of Malta</w:t>
      </w:r>
      <w:r w:rsidDel="00000000" w:rsidR="00000000" w:rsidRPr="00000000">
        <w:rPr>
          <w:rFonts w:ascii="Times New Roman" w:cs="Times New Roman" w:eastAsia="Times New Roman" w:hAnsi="Times New Roman"/>
          <w:sz w:val="20"/>
          <w:szCs w:val="20"/>
          <w:rtl w:val="0"/>
        </w:rPr>
        <w:t xml:space="preserve">, </w:t>
      </w:r>
      <w:hyperlink r:id="rId23">
        <w:r w:rsidDel="00000000" w:rsidR="00000000" w:rsidRPr="00000000">
          <w:rPr>
            <w:rFonts w:ascii="Times New Roman" w:cs="Times New Roman" w:eastAsia="Times New Roman" w:hAnsi="Times New Roman"/>
            <w:color w:val="1155cc"/>
            <w:sz w:val="20"/>
            <w:szCs w:val="20"/>
            <w:u w:val="single"/>
            <w:rtl w:val="0"/>
          </w:rPr>
          <w:t xml:space="preserve">https://www.timesofmalta.com/articles/view/20180212/life-features/why-racism-pushed-me-out-of-malta-without-one-of-my-daughters.670485</w:t>
        </w:r>
      </w:hyperlink>
      <w:r w:rsidDel="00000000" w:rsidR="00000000" w:rsidRPr="00000000">
        <w:rPr>
          <w:rFonts w:ascii="Times New Roman" w:cs="Times New Roman" w:eastAsia="Times New Roman" w:hAnsi="Times New Roman"/>
          <w:sz w:val="20"/>
          <w:szCs w:val="20"/>
          <w:rtl w:val="0"/>
        </w:rPr>
        <w:t xml:space="preserve"> [accessed 30 May 2018]</w:t>
      </w:r>
      <w:r w:rsidDel="00000000" w:rsidR="00000000" w:rsidRPr="00000000">
        <w:rPr>
          <w:rtl w:val="0"/>
        </w:rPr>
      </w:r>
    </w:p>
    <w:p w:rsidR="00000000" w:rsidDel="00000000" w:rsidP="00000000" w:rsidRDefault="00000000" w:rsidRPr="00000000" w14:paraId="000000DB">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UNESCO (2017). </w:t>
      </w:r>
      <w:r w:rsidDel="00000000" w:rsidR="00000000" w:rsidRPr="00000000">
        <w:rPr>
          <w:rFonts w:ascii="Times New Roman" w:cs="Times New Roman" w:eastAsia="Times New Roman" w:hAnsi="Times New Roman"/>
          <w:i w:val="1"/>
          <w:sz w:val="20"/>
          <w:szCs w:val="20"/>
          <w:rtl w:val="0"/>
        </w:rPr>
        <w:t xml:space="preserve">Re|Shaping Cultural Policies: Advancing creativity for development. 2005 Convention Global Report</w:t>
      </w:r>
      <w:r w:rsidDel="00000000" w:rsidR="00000000" w:rsidRPr="00000000">
        <w:rPr>
          <w:rFonts w:ascii="Times New Roman" w:cs="Times New Roman" w:eastAsia="Times New Roman" w:hAnsi="Times New Roman"/>
          <w:sz w:val="20"/>
          <w:szCs w:val="20"/>
          <w:rtl w:val="0"/>
        </w:rPr>
        <w:t xml:space="preserve">, Paris: UNESCO </w:t>
      </w:r>
    </w:p>
    <w:p w:rsidR="00000000" w:rsidDel="00000000" w:rsidP="00000000" w:rsidRDefault="00000000" w:rsidRPr="00000000" w14:paraId="000000DC">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UNHCR Malta (2018). </w:t>
      </w:r>
      <w:r w:rsidDel="00000000" w:rsidR="00000000" w:rsidRPr="00000000">
        <w:rPr>
          <w:rFonts w:ascii="Times New Roman" w:cs="Times New Roman" w:eastAsia="Times New Roman" w:hAnsi="Times New Roman"/>
          <w:i w:val="1"/>
          <w:sz w:val="20"/>
          <w:szCs w:val="20"/>
          <w:rtl w:val="0"/>
        </w:rPr>
        <w:t xml:space="preserve">Moving Forward, </w:t>
      </w:r>
      <w:r w:rsidDel="00000000" w:rsidR="00000000" w:rsidRPr="00000000">
        <w:rPr>
          <w:rFonts w:ascii="Times New Roman" w:cs="Times New Roman" w:eastAsia="Times New Roman" w:hAnsi="Times New Roman"/>
          <w:sz w:val="20"/>
          <w:szCs w:val="20"/>
          <w:rtl w:val="0"/>
        </w:rPr>
        <w:t xml:space="preserve">Ħamrun: Merlin House</w:t>
      </w:r>
    </w:p>
    <w:p w:rsidR="00000000" w:rsidDel="00000000" w:rsidP="00000000" w:rsidRDefault="00000000" w:rsidRPr="00000000" w14:paraId="000000DD">
      <w:pPr>
        <w:spacing w:line="276" w:lineRule="auto"/>
        <w:contextualSpacing w:val="0"/>
        <w:jc w:val="both"/>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Vella, R. ed. (2008). </w:t>
      </w:r>
      <w:r w:rsidDel="00000000" w:rsidR="00000000" w:rsidRPr="00000000">
        <w:rPr>
          <w:rFonts w:ascii="Times New Roman" w:cs="Times New Roman" w:eastAsia="Times New Roman" w:hAnsi="Times New Roman"/>
          <w:i w:val="1"/>
          <w:sz w:val="21"/>
          <w:szCs w:val="21"/>
          <w:rtl w:val="0"/>
        </w:rPr>
        <w:t xml:space="preserve">Cross-Currents: Critical Essays on Art and Culture in Malta</w:t>
      </w:r>
      <w:r w:rsidDel="00000000" w:rsidR="00000000" w:rsidRPr="00000000">
        <w:rPr>
          <w:rFonts w:ascii="Times New Roman" w:cs="Times New Roman" w:eastAsia="Times New Roman" w:hAnsi="Times New Roman"/>
          <w:sz w:val="21"/>
          <w:szCs w:val="21"/>
          <w:rtl w:val="0"/>
        </w:rPr>
        <w:t xml:space="preserve">, Malta: Allied Publications</w:t>
      </w:r>
    </w:p>
    <w:p w:rsidR="00000000" w:rsidDel="00000000" w:rsidP="00000000" w:rsidRDefault="00000000" w:rsidRPr="00000000" w14:paraId="000000DE">
      <w:pPr>
        <w:spacing w:after="0" w:line="240"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Xuereb, C. (2014). </w:t>
      </w:r>
      <w:r w:rsidDel="00000000" w:rsidR="00000000" w:rsidRPr="00000000">
        <w:rPr>
          <w:rFonts w:ascii="Times New Roman" w:cs="Times New Roman" w:eastAsia="Times New Roman" w:hAnsi="Times New Roman"/>
          <w:i w:val="1"/>
          <w:sz w:val="20"/>
          <w:szCs w:val="20"/>
          <w:rtl w:val="0"/>
        </w:rPr>
        <w:t xml:space="preserve">France in the Maltese Collective Memory: Perceptions, Perspectives, Identities after Bonaparte in British Malta, </w:t>
      </w:r>
      <w:r w:rsidDel="00000000" w:rsidR="00000000" w:rsidRPr="00000000">
        <w:rPr>
          <w:rFonts w:ascii="Times New Roman" w:cs="Times New Roman" w:eastAsia="Times New Roman" w:hAnsi="Times New Roman"/>
          <w:sz w:val="20"/>
          <w:szCs w:val="20"/>
          <w:rtl w:val="0"/>
        </w:rPr>
        <w:t xml:space="preserve">Msida: Malta University Press</w:t>
      </w:r>
    </w:p>
    <w:p w:rsidR="00000000" w:rsidDel="00000000" w:rsidP="00000000" w:rsidRDefault="00000000" w:rsidRPr="00000000" w14:paraId="000000DF">
      <w:pPr>
        <w:spacing w:after="0" w:line="240"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0">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Xuereb, K. (2011). ‘European Cultural Policy and Migration: Why Should Cultural Policy in the European Union Address the Impact of Migration on Identity and Social Integration?’, International Migration, 49(2): 28-53</w:t>
      </w:r>
      <w:r w:rsidDel="00000000" w:rsidR="00000000" w:rsidRPr="00000000">
        <w:rPr>
          <w:rtl w:val="0"/>
        </w:rPr>
      </w:r>
    </w:p>
    <w:sectPr>
      <w:footerReference r:id="rId24" w:type="default"/>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1">
    <w:pP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E2">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The report by Kevin Robins concludes the Cultural Policy and Cultural Diversity project by the Council of Europe which includes </w:t>
      </w:r>
      <w:r w:rsidDel="00000000" w:rsidR="00000000" w:rsidRPr="00000000">
        <w:rPr>
          <w:rFonts w:ascii="Times New Roman" w:cs="Times New Roman" w:eastAsia="Times New Roman" w:hAnsi="Times New Roman"/>
          <w:i w:val="1"/>
          <w:sz w:val="16"/>
          <w:szCs w:val="16"/>
          <w:rtl w:val="0"/>
        </w:rPr>
        <w:t xml:space="preserve">Differing diversities</w:t>
      </w:r>
      <w:r w:rsidDel="00000000" w:rsidR="00000000" w:rsidRPr="00000000">
        <w:rPr>
          <w:rFonts w:ascii="Times New Roman" w:cs="Times New Roman" w:eastAsia="Times New Roman" w:hAnsi="Times New Roman"/>
          <w:sz w:val="16"/>
          <w:szCs w:val="16"/>
          <w:rtl w:val="0"/>
        </w:rPr>
        <w:t xml:space="preserve"> (2001) by Tony Bennett and </w:t>
      </w:r>
      <w:r w:rsidDel="00000000" w:rsidR="00000000" w:rsidRPr="00000000">
        <w:rPr>
          <w:rFonts w:ascii="Times New Roman" w:cs="Times New Roman" w:eastAsia="Times New Roman" w:hAnsi="Times New Roman"/>
          <w:i w:val="1"/>
          <w:sz w:val="16"/>
          <w:szCs w:val="16"/>
          <w:rtl w:val="0"/>
        </w:rPr>
        <w:t xml:space="preserve">Differing diversities: Eastern European perspectives</w:t>
      </w:r>
      <w:r w:rsidDel="00000000" w:rsidR="00000000" w:rsidRPr="00000000">
        <w:rPr>
          <w:rFonts w:ascii="Times New Roman" w:cs="Times New Roman" w:eastAsia="Times New Roman" w:hAnsi="Times New Roman"/>
          <w:sz w:val="16"/>
          <w:szCs w:val="16"/>
          <w:rtl w:val="0"/>
        </w:rPr>
        <w:t xml:space="preserve"> (2005) by Andrea Ellmeier and Béla Rásky. These follow earlier texts by the Council of Europe, particularly </w:t>
      </w:r>
      <w:r w:rsidDel="00000000" w:rsidR="00000000" w:rsidRPr="00000000">
        <w:rPr>
          <w:rFonts w:ascii="Times New Roman" w:cs="Times New Roman" w:eastAsia="Times New Roman" w:hAnsi="Times New Roman"/>
          <w:i w:val="1"/>
          <w:sz w:val="16"/>
          <w:szCs w:val="16"/>
          <w:rtl w:val="0"/>
        </w:rPr>
        <w:t xml:space="preserve">In from the margins</w:t>
      </w:r>
      <w:r w:rsidDel="00000000" w:rsidR="00000000" w:rsidRPr="00000000">
        <w:rPr>
          <w:rFonts w:ascii="Times New Roman" w:cs="Times New Roman" w:eastAsia="Times New Roman" w:hAnsi="Times New Roman"/>
          <w:sz w:val="16"/>
          <w:szCs w:val="16"/>
          <w:rtl w:val="0"/>
        </w:rPr>
        <w:t xml:space="preserve"> (1997) and its Declaration on Cultural Diversity (2001).</w:t>
      </w:r>
    </w:p>
    <w:p w:rsidR="00000000" w:rsidDel="00000000" w:rsidP="00000000" w:rsidRDefault="00000000" w:rsidRPr="00000000" w14:paraId="000000E3">
      <w:pPr>
        <w:spacing w:after="0" w:line="240" w:lineRule="auto"/>
        <w:contextualSpacing w:val="0"/>
        <w:rPr>
          <w:sz w:val="20"/>
          <w:szCs w:val="20"/>
        </w:rPr>
      </w:pPr>
      <w:r w:rsidDel="00000000" w:rsidR="00000000" w:rsidRPr="00000000">
        <w:rPr>
          <w:sz w:val="20"/>
          <w:szCs w:val="20"/>
          <w:rtl w:val="0"/>
        </w:rPr>
        <w:t xml:space="preserve"> </w:t>
      </w:r>
    </w:p>
    <w:p w:rsidR="00000000" w:rsidDel="00000000" w:rsidP="00000000" w:rsidRDefault="00000000" w:rsidRPr="00000000" w14:paraId="000000E4">
      <w:pPr>
        <w:spacing w:after="0" w:line="240" w:lineRule="auto"/>
        <w:contextualSpacing w:val="0"/>
        <w:rPr>
          <w:sz w:val="20"/>
          <w:szCs w:val="20"/>
        </w:rPr>
      </w:pPr>
      <w:r w:rsidDel="00000000" w:rsidR="00000000" w:rsidRPr="00000000">
        <w:rPr>
          <w:rtl w:val="0"/>
        </w:rPr>
      </w:r>
    </w:p>
  </w:footnote>
  <w:footnote w:id="2">
    <w:p w:rsidR="00000000" w:rsidDel="00000000" w:rsidP="00000000" w:rsidRDefault="00000000" w:rsidRPr="00000000" w14:paraId="000000E5">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w:t>
      </w:r>
      <w:hyperlink r:id="rId1">
        <w:r w:rsidDel="00000000" w:rsidR="00000000" w:rsidRPr="00000000">
          <w:rPr>
            <w:rFonts w:ascii="Times New Roman" w:cs="Times New Roman" w:eastAsia="Times New Roman" w:hAnsi="Times New Roman"/>
            <w:color w:val="1155cc"/>
            <w:sz w:val="16"/>
            <w:szCs w:val="16"/>
            <w:u w:val="single"/>
            <w:rtl w:val="0"/>
          </w:rPr>
          <w:t xml:space="preserve">http://www.unesco.org/new/en/social-and-human-sciences/themes/international-migration/glossary/cultural-diversity/</w:t>
        </w:r>
      </w:hyperlink>
      <w:r w:rsidDel="00000000" w:rsidR="00000000" w:rsidRPr="00000000">
        <w:rPr>
          <w:rFonts w:ascii="Times New Roman" w:cs="Times New Roman" w:eastAsia="Times New Roman" w:hAnsi="Times New Roman"/>
          <w:sz w:val="16"/>
          <w:szCs w:val="16"/>
          <w:rtl w:val="0"/>
        </w:rPr>
        <w:t xml:space="preserve"> [accessed 29 May 2018].</w:t>
      </w:r>
    </w:p>
  </w:footnote>
  <w:footnote w:id="3">
    <w:p w:rsidR="00000000" w:rsidDel="00000000" w:rsidP="00000000" w:rsidRDefault="00000000" w:rsidRPr="00000000" w14:paraId="000000E6">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Examples of research abound, including </w:t>
      </w:r>
      <w:r w:rsidDel="00000000" w:rsidR="00000000" w:rsidRPr="00000000">
        <w:rPr>
          <w:rFonts w:ascii="Times New Roman" w:cs="Times New Roman" w:eastAsia="Times New Roman" w:hAnsi="Times New Roman"/>
          <w:i w:val="1"/>
          <w:sz w:val="16"/>
          <w:szCs w:val="16"/>
          <w:rtl w:val="0"/>
        </w:rPr>
        <w:t xml:space="preserve">Migration, Free Movement and Regional Integration </w:t>
      </w:r>
      <w:r w:rsidDel="00000000" w:rsidR="00000000" w:rsidRPr="00000000">
        <w:rPr>
          <w:rFonts w:ascii="Times New Roman" w:cs="Times New Roman" w:eastAsia="Times New Roman" w:hAnsi="Times New Roman"/>
          <w:sz w:val="16"/>
          <w:szCs w:val="16"/>
          <w:rtl w:val="0"/>
        </w:rPr>
        <w:t xml:space="preserve">published by UNESCO in 2017 and available at </w:t>
      </w:r>
      <w:hyperlink r:id="rId2">
        <w:r w:rsidDel="00000000" w:rsidR="00000000" w:rsidRPr="00000000">
          <w:rPr>
            <w:rFonts w:ascii="Times New Roman" w:cs="Times New Roman" w:eastAsia="Times New Roman" w:hAnsi="Times New Roman"/>
            <w:color w:val="1155cc"/>
            <w:sz w:val="16"/>
            <w:szCs w:val="16"/>
            <w:u w:val="single"/>
            <w:rtl w:val="0"/>
          </w:rPr>
          <w:t xml:space="preserve">http://unesdoc.unesco.org/images/0026/002606/260669E.pdf</w:t>
        </w:r>
      </w:hyperlink>
      <w:r w:rsidDel="00000000" w:rsidR="00000000" w:rsidRPr="00000000">
        <w:rPr>
          <w:rFonts w:ascii="Times New Roman" w:cs="Times New Roman" w:eastAsia="Times New Roman" w:hAnsi="Times New Roman"/>
          <w:sz w:val="16"/>
          <w:szCs w:val="16"/>
          <w:rtl w:val="0"/>
        </w:rPr>
        <w:t xml:space="preserve"> [accessed 29 May 2018].</w:t>
      </w:r>
    </w:p>
  </w:footnote>
  <w:footnote w:id="1">
    <w:p w:rsidR="00000000" w:rsidDel="00000000" w:rsidP="00000000" w:rsidRDefault="00000000" w:rsidRPr="00000000" w14:paraId="000000E7">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The European Commission acknowledges that </w:t>
      </w:r>
      <w:r w:rsidDel="00000000" w:rsidR="00000000" w:rsidRPr="00000000">
        <w:rPr>
          <w:rFonts w:ascii="Times New Roman" w:cs="Times New Roman" w:eastAsia="Times New Roman" w:hAnsi="Times New Roman"/>
          <w:sz w:val="16"/>
          <w:szCs w:val="16"/>
          <w:highlight w:val="white"/>
          <w:rtl w:val="0"/>
        </w:rPr>
        <w:t xml:space="preserve">‘[i]</w:t>
      </w:r>
      <w:r w:rsidDel="00000000" w:rsidR="00000000" w:rsidRPr="00000000">
        <w:rPr>
          <w:rFonts w:ascii="Times New Roman" w:cs="Times New Roman" w:eastAsia="Times New Roman" w:hAnsi="Times New Roman"/>
          <w:sz w:val="16"/>
          <w:szCs w:val="16"/>
          <w:highlight w:val="white"/>
          <w:rtl w:val="0"/>
        </w:rPr>
        <w:t xml:space="preserve">nternational migration and globalisation have influenced the public policy agenda across Europe over recent decades. According to the 2016 Eurostat statistics, 20.7 million people with non-EU citizenship are residing in the European Union. Additionally, 16 million EU citizens live outside their country of origin in a different Member State </w:t>
      </w:r>
      <w:hyperlink r:id="rId3">
        <w:r w:rsidDel="00000000" w:rsidR="00000000" w:rsidRPr="00000000">
          <w:rPr>
            <w:rFonts w:ascii="Times New Roman" w:cs="Times New Roman" w:eastAsia="Times New Roman" w:hAnsi="Times New Roman"/>
            <w:color w:val="1155cc"/>
            <w:sz w:val="16"/>
            <w:szCs w:val="16"/>
            <w:highlight w:val="white"/>
            <w:u w:val="single"/>
            <w:rtl w:val="0"/>
          </w:rPr>
          <w:t xml:space="preserve">https://ec.europa.eu/epale/en/content/promoting-migrant-integration-powerful-diverse-and-multicultural-europe</w:t>
        </w:r>
      </w:hyperlink>
      <w:r w:rsidDel="00000000" w:rsidR="00000000" w:rsidRPr="00000000">
        <w:rPr>
          <w:rFonts w:ascii="Times New Roman" w:cs="Times New Roman" w:eastAsia="Times New Roman" w:hAnsi="Times New Roman"/>
          <w:sz w:val="16"/>
          <w:szCs w:val="16"/>
          <w:highlight w:val="white"/>
          <w:rtl w:val="0"/>
        </w:rPr>
        <w:t xml:space="preserve"> [accessed 29 May 2018].</w:t>
      </w:r>
      <w:r w:rsidDel="00000000" w:rsidR="00000000" w:rsidRPr="00000000">
        <w:rPr>
          <w:rtl w:val="0"/>
        </w:rPr>
      </w:r>
    </w:p>
  </w:footnote>
  <w:footnote w:id="4">
    <w:p w:rsidR="00000000" w:rsidDel="00000000" w:rsidP="00000000" w:rsidRDefault="00000000" w:rsidRPr="00000000" w14:paraId="000000E8">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11 September 2001 marks the day of the Al Qaeda terrorist attacks on the US. While various adjectives have been used to describe the date, Friends of Europe used the phrase ‘a watershed moment for European Muslims’ </w:t>
      </w:r>
      <w:hyperlink r:id="rId4">
        <w:r w:rsidDel="00000000" w:rsidR="00000000" w:rsidRPr="00000000">
          <w:rPr>
            <w:rFonts w:ascii="Times New Roman" w:cs="Times New Roman" w:eastAsia="Times New Roman" w:hAnsi="Times New Roman"/>
            <w:color w:val="1155cc"/>
            <w:sz w:val="16"/>
            <w:szCs w:val="16"/>
            <w:u w:val="single"/>
            <w:rtl w:val="0"/>
          </w:rPr>
          <w:t xml:space="preserve">https://www.friendsofeurope.org/future-europe/september-11-2001-watershed-moment-european-muslims</w:t>
        </w:r>
      </w:hyperlink>
      <w:r w:rsidDel="00000000" w:rsidR="00000000" w:rsidRPr="00000000">
        <w:rPr>
          <w:rFonts w:ascii="Times New Roman" w:cs="Times New Roman" w:eastAsia="Times New Roman" w:hAnsi="Times New Roman"/>
          <w:sz w:val="16"/>
          <w:szCs w:val="16"/>
          <w:rtl w:val="0"/>
        </w:rPr>
        <w:t xml:space="preserve"> [accessed 29 May 2018].</w:t>
      </w:r>
    </w:p>
  </w:footnote>
  <w:footnote w:id="5">
    <w:p w:rsidR="00000000" w:rsidDel="00000000" w:rsidP="00000000" w:rsidRDefault="00000000" w:rsidRPr="00000000" w14:paraId="000000E9">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Between February and May 2018 interviews for the purpose of this research were carried out with the six individuals reported in this paper. Another three individuals and their experiences had not been interviewed yet, but had contributed to this research and were referred to at the Cultures of Participation conference at Aarhus University in April 2018 in their different capacity as academics </w:t>
      </w:r>
      <w:r w:rsidDel="00000000" w:rsidR="00000000" w:rsidRPr="00000000">
        <w:rPr>
          <w:rFonts w:ascii="Times New Roman" w:cs="Times New Roman" w:eastAsia="Times New Roman" w:hAnsi="Times New Roman"/>
          <w:i w:val="1"/>
          <w:sz w:val="16"/>
          <w:szCs w:val="16"/>
          <w:rtl w:val="0"/>
        </w:rPr>
        <w:t xml:space="preserve">engagés, </w:t>
      </w:r>
      <w:r w:rsidDel="00000000" w:rsidR="00000000" w:rsidRPr="00000000">
        <w:rPr>
          <w:rFonts w:ascii="Times New Roman" w:cs="Times New Roman" w:eastAsia="Times New Roman" w:hAnsi="Times New Roman"/>
          <w:sz w:val="16"/>
          <w:szCs w:val="16"/>
          <w:rtl w:val="0"/>
        </w:rPr>
        <w:t xml:space="preserve">researchers and cultural producers. Further research on the matter is intended to continue.</w:t>
      </w:r>
    </w:p>
  </w:footnote>
  <w:footnote w:id="6">
    <w:p w:rsidR="00000000" w:rsidDel="00000000" w:rsidP="00000000" w:rsidRDefault="00000000" w:rsidRPr="00000000" w14:paraId="000000EA">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w:t>
      </w:r>
      <w:hyperlink r:id="rId5">
        <w:r w:rsidDel="00000000" w:rsidR="00000000" w:rsidRPr="00000000">
          <w:rPr>
            <w:rFonts w:ascii="Times New Roman" w:cs="Times New Roman" w:eastAsia="Times New Roman" w:hAnsi="Times New Roman"/>
            <w:color w:val="1155cc"/>
            <w:sz w:val="16"/>
            <w:szCs w:val="16"/>
            <w:u w:val="single"/>
            <w:rtl w:val="0"/>
          </w:rPr>
          <w:t xml:space="preserve">https://www.merriam-webster.com/dictionary/amateurism</w:t>
        </w:r>
      </w:hyperlink>
      <w:r w:rsidDel="00000000" w:rsidR="00000000" w:rsidRPr="00000000">
        <w:rPr>
          <w:rFonts w:ascii="Times New Roman" w:cs="Times New Roman" w:eastAsia="Times New Roman" w:hAnsi="Times New Roman"/>
          <w:sz w:val="16"/>
          <w:szCs w:val="16"/>
          <w:rtl w:val="0"/>
        </w:rPr>
        <w:t xml:space="preserve"> [accessed 30 May 2018].</w:t>
      </w:r>
    </w:p>
  </w:footnote>
  <w:footnote w:id="9">
    <w:p w:rsidR="00000000" w:rsidDel="00000000" w:rsidP="00000000" w:rsidRDefault="00000000" w:rsidRPr="00000000" w14:paraId="000000EB">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w:t>
      </w:r>
      <w:hyperlink r:id="rId6">
        <w:r w:rsidDel="00000000" w:rsidR="00000000" w:rsidRPr="00000000">
          <w:rPr>
            <w:rFonts w:ascii="Times New Roman" w:cs="Times New Roman" w:eastAsia="Times New Roman" w:hAnsi="Times New Roman"/>
            <w:color w:val="1155cc"/>
            <w:sz w:val="16"/>
            <w:szCs w:val="16"/>
            <w:u w:val="single"/>
            <w:rtl w:val="0"/>
          </w:rPr>
          <w:t xml:space="preserve">http://www.davidpisani.com/</w:t>
        </w:r>
      </w:hyperlink>
      <w:r w:rsidDel="00000000" w:rsidR="00000000" w:rsidRPr="00000000">
        <w:rPr>
          <w:rFonts w:ascii="Times New Roman" w:cs="Times New Roman" w:eastAsia="Times New Roman" w:hAnsi="Times New Roman"/>
          <w:sz w:val="16"/>
          <w:szCs w:val="16"/>
          <w:rtl w:val="0"/>
        </w:rPr>
        <w:t xml:space="preserve"> [accessed 30 May 2018].</w:t>
      </w:r>
    </w:p>
  </w:footnote>
  <w:footnote w:id="10">
    <w:p w:rsidR="00000000" w:rsidDel="00000000" w:rsidP="00000000" w:rsidRDefault="00000000" w:rsidRPr="00000000" w14:paraId="000000EC">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w:t>
      </w:r>
      <w:hyperlink r:id="rId7">
        <w:r w:rsidDel="00000000" w:rsidR="00000000" w:rsidRPr="00000000">
          <w:rPr>
            <w:rFonts w:ascii="Times New Roman" w:cs="Times New Roman" w:eastAsia="Times New Roman" w:hAnsi="Times New Roman"/>
            <w:color w:val="1155cc"/>
            <w:sz w:val="16"/>
            <w:szCs w:val="16"/>
            <w:u w:val="single"/>
            <w:rtl w:val="0"/>
          </w:rPr>
          <w:t xml:space="preserve">https://adriangrima.wordpress.com/english/</w:t>
        </w:r>
      </w:hyperlink>
      <w:r w:rsidDel="00000000" w:rsidR="00000000" w:rsidRPr="00000000">
        <w:rPr>
          <w:rFonts w:ascii="Times New Roman" w:cs="Times New Roman" w:eastAsia="Times New Roman" w:hAnsi="Times New Roman"/>
          <w:sz w:val="16"/>
          <w:szCs w:val="16"/>
          <w:rtl w:val="0"/>
        </w:rPr>
        <w:t xml:space="preserve"> [accessed 30 May 2018].</w:t>
      </w:r>
    </w:p>
  </w:footnote>
  <w:footnote w:id="11">
    <w:p w:rsidR="00000000" w:rsidDel="00000000" w:rsidP="00000000" w:rsidRDefault="00000000" w:rsidRPr="00000000" w14:paraId="000000ED">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w:t>
      </w:r>
      <w:hyperlink r:id="rId8">
        <w:r w:rsidDel="00000000" w:rsidR="00000000" w:rsidRPr="00000000">
          <w:rPr>
            <w:rFonts w:ascii="Times New Roman" w:cs="Times New Roman" w:eastAsia="Times New Roman" w:hAnsi="Times New Roman"/>
            <w:color w:val="1155cc"/>
            <w:sz w:val="16"/>
            <w:szCs w:val="16"/>
            <w:u w:val="single"/>
            <w:rtl w:val="0"/>
          </w:rPr>
          <w:t xml:space="preserve">https://inizjamedmalta.wordpress.com/</w:t>
        </w:r>
      </w:hyperlink>
      <w:r w:rsidDel="00000000" w:rsidR="00000000" w:rsidRPr="00000000">
        <w:rPr>
          <w:rFonts w:ascii="Times New Roman" w:cs="Times New Roman" w:eastAsia="Times New Roman" w:hAnsi="Times New Roman"/>
          <w:sz w:val="16"/>
          <w:szCs w:val="16"/>
          <w:rtl w:val="0"/>
        </w:rPr>
        <w:t xml:space="preserve"> [accessed 30 May].</w:t>
      </w:r>
    </w:p>
  </w:footnote>
  <w:footnote w:id="12">
    <w:p w:rsidR="00000000" w:rsidDel="00000000" w:rsidP="00000000" w:rsidRDefault="00000000" w:rsidRPr="00000000" w14:paraId="000000EE">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i w:val="1"/>
          <w:color w:val="111111"/>
          <w:sz w:val="16"/>
          <w:szCs w:val="16"/>
          <w:highlight w:val="white"/>
          <w:rtl w:val="0"/>
        </w:rPr>
        <w:t xml:space="preserve">Rima</w:t>
      </w:r>
      <w:r w:rsidDel="00000000" w:rsidR="00000000" w:rsidRPr="00000000">
        <w:rPr>
          <w:rFonts w:ascii="Times New Roman" w:cs="Times New Roman" w:eastAsia="Times New Roman" w:hAnsi="Times New Roman"/>
          <w:color w:val="111111"/>
          <w:sz w:val="16"/>
          <w:szCs w:val="16"/>
          <w:highlight w:val="white"/>
          <w:rtl w:val="0"/>
        </w:rPr>
        <w:t xml:space="preserve"> is described by ‘an anthropological and artistic project born in 2014 aiming at exploring the multifaceted aspects of migration and exile through a series of creative and multidisciplinary initiatives, in collaboration with Maltese and foreign artists and scholars, and the migrants themselves.’ </w:t>
      </w:r>
      <w:hyperlink r:id="rId9">
        <w:r w:rsidDel="00000000" w:rsidR="00000000" w:rsidRPr="00000000">
          <w:rPr>
            <w:rFonts w:ascii="Times New Roman" w:cs="Times New Roman" w:eastAsia="Times New Roman" w:hAnsi="Times New Roman"/>
            <w:color w:val="1155cc"/>
            <w:sz w:val="16"/>
            <w:szCs w:val="16"/>
            <w:u w:val="single"/>
            <w:rtl w:val="0"/>
          </w:rPr>
          <w:t xml:space="preserve">http://www.rimaproject.org/9/About</w:t>
        </w:r>
      </w:hyperlink>
      <w:r w:rsidDel="00000000" w:rsidR="00000000" w:rsidRPr="00000000">
        <w:rPr>
          <w:rFonts w:ascii="Times New Roman" w:cs="Times New Roman" w:eastAsia="Times New Roman" w:hAnsi="Times New Roman"/>
          <w:sz w:val="16"/>
          <w:szCs w:val="16"/>
          <w:rtl w:val="0"/>
        </w:rPr>
        <w:t xml:space="preserve"> [accessed 30 May 2018].</w:t>
      </w:r>
    </w:p>
  </w:footnote>
  <w:footnote w:id="13">
    <w:p w:rsidR="00000000" w:rsidDel="00000000" w:rsidP="00000000" w:rsidRDefault="00000000" w:rsidRPr="00000000" w14:paraId="000000EF">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The novels by Teju Cole </w:t>
      </w:r>
      <w:r w:rsidDel="00000000" w:rsidR="00000000" w:rsidRPr="00000000">
        <w:rPr>
          <w:rFonts w:ascii="Times New Roman" w:cs="Times New Roman" w:eastAsia="Times New Roman" w:hAnsi="Times New Roman"/>
          <w:i w:val="1"/>
          <w:sz w:val="16"/>
          <w:szCs w:val="16"/>
          <w:rtl w:val="0"/>
        </w:rPr>
        <w:t xml:space="preserve">Open City</w:t>
      </w:r>
      <w:r w:rsidDel="00000000" w:rsidR="00000000" w:rsidRPr="00000000">
        <w:rPr>
          <w:rFonts w:ascii="Times New Roman" w:cs="Times New Roman" w:eastAsia="Times New Roman" w:hAnsi="Times New Roman"/>
          <w:sz w:val="16"/>
          <w:szCs w:val="16"/>
          <w:rtl w:val="0"/>
        </w:rPr>
        <w:t xml:space="preserve"> (2011) and </w:t>
      </w:r>
      <w:r w:rsidDel="00000000" w:rsidR="00000000" w:rsidRPr="00000000">
        <w:rPr>
          <w:rFonts w:ascii="Times New Roman" w:cs="Times New Roman" w:eastAsia="Times New Roman" w:hAnsi="Times New Roman"/>
          <w:i w:val="1"/>
          <w:sz w:val="16"/>
          <w:szCs w:val="16"/>
          <w:rtl w:val="0"/>
        </w:rPr>
        <w:t xml:space="preserve">Every Day is for the Thief </w:t>
      </w:r>
      <w:r w:rsidDel="00000000" w:rsidR="00000000" w:rsidRPr="00000000">
        <w:rPr>
          <w:rFonts w:ascii="Times New Roman" w:cs="Times New Roman" w:eastAsia="Times New Roman" w:hAnsi="Times New Roman"/>
          <w:sz w:val="16"/>
          <w:szCs w:val="16"/>
          <w:rtl w:val="0"/>
        </w:rPr>
        <w:t xml:space="preserve">(2007) are worth highlighting in this context.  </w:t>
      </w:r>
    </w:p>
  </w:footnote>
  <w:footnote w:id="14">
    <w:p w:rsidR="00000000" w:rsidDel="00000000" w:rsidP="00000000" w:rsidRDefault="00000000" w:rsidRPr="00000000" w14:paraId="000000F0">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0">
        <w:r w:rsidDel="00000000" w:rsidR="00000000" w:rsidRPr="00000000">
          <w:rPr>
            <w:rFonts w:ascii="Times New Roman" w:cs="Times New Roman" w:eastAsia="Times New Roman" w:hAnsi="Times New Roman"/>
            <w:color w:val="1155cc"/>
            <w:sz w:val="16"/>
            <w:szCs w:val="16"/>
            <w:u w:val="single"/>
            <w:rtl w:val="0"/>
          </w:rPr>
          <w:t xml:space="preserve">http://wiccna.com/about/</w:t>
        </w:r>
      </w:hyperlink>
      <w:r w:rsidDel="00000000" w:rsidR="00000000" w:rsidRPr="00000000">
        <w:rPr>
          <w:rFonts w:ascii="Times New Roman" w:cs="Times New Roman" w:eastAsia="Times New Roman" w:hAnsi="Times New Roman"/>
          <w:sz w:val="16"/>
          <w:szCs w:val="16"/>
          <w:rtl w:val="0"/>
        </w:rPr>
        <w:t xml:space="preserve"> [accessed 31 May 2018].</w:t>
      </w:r>
    </w:p>
  </w:footnote>
  <w:footnote w:id="15">
    <w:p w:rsidR="00000000" w:rsidDel="00000000" w:rsidP="00000000" w:rsidRDefault="00000000" w:rsidRPr="00000000" w14:paraId="000000F1">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Zvezdan is not alone in having sought a better, safer life in Malta at this time. A sizeable Serb community, consisting of cultural operators and artists, as well as sports people, has settled and been active locally since then.</w:t>
      </w:r>
    </w:p>
  </w:footnote>
  <w:footnote w:id="17">
    <w:p w:rsidR="00000000" w:rsidDel="00000000" w:rsidP="00000000" w:rsidRDefault="00000000" w:rsidRPr="00000000" w14:paraId="000000F2">
      <w:pPr>
        <w:spacing w:after="0"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Destiny Chukunyere was born in Malta of a Nigerian father.</w:t>
      </w:r>
      <w:r w:rsidDel="00000000" w:rsidR="00000000" w:rsidRPr="00000000">
        <w:rPr>
          <w:rtl w:val="0"/>
        </w:rPr>
      </w:r>
    </w:p>
  </w:footnote>
  <w:footnote w:id="21">
    <w:p w:rsidR="00000000" w:rsidDel="00000000" w:rsidP="00000000" w:rsidRDefault="00000000" w:rsidRPr="00000000" w14:paraId="000000F3">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The slogan is ‘unity in diversity’; </w:t>
      </w:r>
      <w:hyperlink r:id="rId11">
        <w:r w:rsidDel="00000000" w:rsidR="00000000" w:rsidRPr="00000000">
          <w:rPr>
            <w:rFonts w:ascii="Times New Roman" w:cs="Times New Roman" w:eastAsia="Times New Roman" w:hAnsi="Times New Roman"/>
            <w:color w:val="1155cc"/>
            <w:sz w:val="16"/>
            <w:szCs w:val="16"/>
            <w:u w:val="single"/>
            <w:rtl w:val="0"/>
          </w:rPr>
          <w:t xml:space="preserve">https://europa.eu/european-union/about-eu/symbols/motto_en</w:t>
        </w:r>
      </w:hyperlink>
      <w:r w:rsidDel="00000000" w:rsidR="00000000" w:rsidRPr="00000000">
        <w:rPr>
          <w:rFonts w:ascii="Times New Roman" w:cs="Times New Roman" w:eastAsia="Times New Roman" w:hAnsi="Times New Roman"/>
          <w:sz w:val="16"/>
          <w:szCs w:val="16"/>
          <w:rtl w:val="0"/>
        </w:rPr>
        <w:t xml:space="preserve"> [accessed 3 June 2018].</w:t>
      </w:r>
    </w:p>
  </w:footnote>
  <w:footnote w:id="22">
    <w:p w:rsidR="00000000" w:rsidDel="00000000" w:rsidP="00000000" w:rsidRDefault="00000000" w:rsidRPr="00000000" w14:paraId="000000F4">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Such a critique and ensuing suggestions for an improved approach featured prominently during </w:t>
      </w:r>
      <w:r w:rsidDel="00000000" w:rsidR="00000000" w:rsidRPr="00000000">
        <w:rPr>
          <w:rFonts w:ascii="Times New Roman" w:cs="Times New Roman" w:eastAsia="Times New Roman" w:hAnsi="Times New Roman"/>
          <w:sz w:val="16"/>
          <w:szCs w:val="16"/>
          <w:rtl w:val="0"/>
        </w:rPr>
        <w:t xml:space="preserve">Voices of Culture, the name of the Structured Dialogue betw</w:t>
      </w:r>
      <w:r w:rsidDel="00000000" w:rsidR="00000000" w:rsidRPr="00000000">
        <w:rPr>
          <w:rFonts w:ascii="Times New Roman" w:cs="Times New Roman" w:eastAsia="Times New Roman" w:hAnsi="Times New Roman"/>
          <w:sz w:val="16"/>
          <w:szCs w:val="16"/>
          <w:rtl w:val="0"/>
        </w:rPr>
        <w:t xml:space="preserve">een the European Commission and the cultural sector</w:t>
      </w:r>
      <w:r w:rsidDel="00000000" w:rsidR="00000000" w:rsidRPr="00000000">
        <w:rPr>
          <w:rFonts w:ascii="Times New Roman" w:cs="Times New Roman" w:eastAsia="Times New Roman" w:hAnsi="Times New Roman"/>
          <w:sz w:val="16"/>
          <w:szCs w:val="16"/>
          <w:highlight w:val="white"/>
          <w:rtl w:val="0"/>
        </w:rPr>
        <w:t xml:space="preserve"> providing a framework for discussions between EU civil society stakeholders and the </w:t>
      </w:r>
      <w:hyperlink r:id="rId12">
        <w:r w:rsidDel="00000000" w:rsidR="00000000" w:rsidRPr="00000000">
          <w:rPr>
            <w:rFonts w:ascii="Times New Roman" w:cs="Times New Roman" w:eastAsia="Times New Roman" w:hAnsi="Times New Roman"/>
            <w:sz w:val="16"/>
            <w:szCs w:val="16"/>
            <w:rtl w:val="0"/>
          </w:rPr>
          <w:t xml:space="preserve">European Commission</w:t>
        </w:r>
      </w:hyperlink>
      <w:r w:rsidDel="00000000" w:rsidR="00000000" w:rsidRPr="00000000">
        <w:rPr>
          <w:rFonts w:ascii="Times New Roman" w:cs="Times New Roman" w:eastAsia="Times New Roman" w:hAnsi="Times New Roman"/>
          <w:sz w:val="16"/>
          <w:szCs w:val="16"/>
          <w:highlight w:val="white"/>
          <w:rtl w:val="0"/>
        </w:rPr>
        <w:t xml:space="preserve"> with regard to culture. The author represented the Malta-based cultural organisation Inizjamed at the meeting of 16-17 March 2018 in Brussels.</w:t>
      </w:r>
      <w:r w:rsidDel="00000000" w:rsidR="00000000" w:rsidRPr="00000000">
        <w:rPr>
          <w:rtl w:val="0"/>
        </w:rPr>
      </w:r>
    </w:p>
  </w:footnote>
  <w:footnote w:id="23">
    <w:p w:rsidR="00000000" w:rsidDel="00000000" w:rsidP="00000000" w:rsidRDefault="00000000" w:rsidRPr="00000000" w14:paraId="000000F5">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The reflections provided by participating migrants at the archaeological excavations on the Sicilian island of Motya are insightful: </w:t>
      </w:r>
      <w:hyperlink r:id="rId13">
        <w:r w:rsidDel="00000000" w:rsidR="00000000" w:rsidRPr="00000000">
          <w:rPr>
            <w:rFonts w:ascii="Times New Roman" w:cs="Times New Roman" w:eastAsia="Times New Roman" w:hAnsi="Times New Roman"/>
            <w:color w:val="0000ff"/>
            <w:sz w:val="16"/>
            <w:szCs w:val="16"/>
            <w:u w:val="single"/>
            <w:rtl w:val="0"/>
          </w:rPr>
          <w:t xml:space="preserve">http://www.igetyou-jrs.org/italy/#fb0=20</w:t>
        </w:r>
      </w:hyperlink>
      <w:r w:rsidDel="00000000" w:rsidR="00000000" w:rsidRPr="00000000">
        <w:rPr>
          <w:rFonts w:ascii="Times New Roman" w:cs="Times New Roman" w:eastAsia="Times New Roman" w:hAnsi="Times New Roman"/>
          <w:sz w:val="16"/>
          <w:szCs w:val="16"/>
          <w:rtl w:val="0"/>
        </w:rPr>
        <w:t xml:space="preserve"> [accessed 31 May 2018]. </w:t>
      </w:r>
      <w:r w:rsidDel="00000000" w:rsidR="00000000" w:rsidRPr="00000000">
        <w:rPr>
          <w:rtl w:val="0"/>
        </w:rPr>
      </w:r>
    </w:p>
  </w:footnote>
  <w:footnote w:id="24">
    <w:p w:rsidR="00000000" w:rsidDel="00000000" w:rsidP="00000000" w:rsidRDefault="00000000" w:rsidRPr="00000000" w14:paraId="000000F6">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The report recommends several actions based on an integrative approach develop by Kisić.</w:t>
      </w:r>
    </w:p>
  </w:footnote>
  <w:footnote w:id="18">
    <w:p w:rsidR="00000000" w:rsidDel="00000000" w:rsidP="00000000" w:rsidRDefault="00000000" w:rsidRPr="00000000" w14:paraId="000000F7">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Together with colleagues and friends Nathalie set up a fair trade cooperative and a shop in the mid-1990s, which are still operational and part of a global network: </w:t>
      </w:r>
      <w:hyperlink r:id="rId14">
        <w:r w:rsidDel="00000000" w:rsidR="00000000" w:rsidRPr="00000000">
          <w:rPr>
            <w:rFonts w:ascii="Times New Roman" w:cs="Times New Roman" w:eastAsia="Times New Roman" w:hAnsi="Times New Roman"/>
            <w:color w:val="1155cc"/>
            <w:sz w:val="16"/>
            <w:szCs w:val="16"/>
            <w:u w:val="single"/>
            <w:rtl w:val="0"/>
          </w:rPr>
          <w:t xml:space="preserve">http://www.l-arka.org/</w:t>
        </w:r>
      </w:hyperlink>
      <w:r w:rsidDel="00000000" w:rsidR="00000000" w:rsidRPr="00000000">
        <w:rPr>
          <w:rFonts w:ascii="Times New Roman" w:cs="Times New Roman" w:eastAsia="Times New Roman" w:hAnsi="Times New Roman"/>
          <w:sz w:val="16"/>
          <w:szCs w:val="16"/>
          <w:rtl w:val="0"/>
        </w:rPr>
        <w:t xml:space="preserve"> [accessed 1 June 2018].</w:t>
      </w:r>
    </w:p>
  </w:footnote>
  <w:footnote w:id="20">
    <w:p w:rsidR="00000000" w:rsidDel="00000000" w:rsidP="00000000" w:rsidRDefault="00000000" w:rsidRPr="00000000" w14:paraId="000000F8">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A similar perspective was provided by </w:t>
      </w:r>
      <w:r w:rsidDel="00000000" w:rsidR="00000000" w:rsidRPr="00000000">
        <w:rPr>
          <w:rFonts w:ascii="Times New Roman" w:cs="Times New Roman" w:eastAsia="Times New Roman" w:hAnsi="Times New Roman"/>
          <w:sz w:val="16"/>
          <w:szCs w:val="16"/>
          <w:rtl w:val="0"/>
        </w:rPr>
        <w:t xml:space="preserve">Izzedin Elzir, imam of Florence and president of </w:t>
      </w:r>
      <w:r w:rsidDel="00000000" w:rsidR="00000000" w:rsidRPr="00000000">
        <w:rPr>
          <w:rFonts w:ascii="Times New Roman" w:cs="Times New Roman" w:eastAsia="Times New Roman" w:hAnsi="Times New Roman"/>
          <w:i w:val="1"/>
          <w:sz w:val="16"/>
          <w:szCs w:val="16"/>
          <w:rtl w:val="0"/>
        </w:rPr>
        <w:t xml:space="preserve">L'Unione delle Comunità Islamiche d'Italia</w:t>
      </w:r>
      <w:r w:rsidDel="00000000" w:rsidR="00000000" w:rsidRPr="00000000">
        <w:rPr>
          <w:rFonts w:ascii="Times New Roman" w:cs="Times New Roman" w:eastAsia="Times New Roman" w:hAnsi="Times New Roman"/>
          <w:sz w:val="16"/>
          <w:szCs w:val="16"/>
          <w:rtl w:val="0"/>
        </w:rPr>
        <w:t xml:space="preserve"> during </w:t>
      </w:r>
      <w:r w:rsidDel="00000000" w:rsidR="00000000" w:rsidRPr="00000000">
        <w:rPr>
          <w:rFonts w:ascii="Times New Roman" w:cs="Times New Roman" w:eastAsia="Times New Roman" w:hAnsi="Times New Roman"/>
          <w:i w:val="1"/>
          <w:sz w:val="16"/>
          <w:szCs w:val="16"/>
          <w:rtl w:val="0"/>
        </w:rPr>
        <w:t xml:space="preserve">La Difesa della Razza</w:t>
      </w:r>
      <w:r w:rsidDel="00000000" w:rsidR="00000000" w:rsidRPr="00000000">
        <w:rPr>
          <w:rFonts w:ascii="Times New Roman" w:cs="Times New Roman" w:eastAsia="Times New Roman" w:hAnsi="Times New Roman"/>
          <w:sz w:val="16"/>
          <w:szCs w:val="16"/>
          <w:rtl w:val="0"/>
        </w:rPr>
        <w:t xml:space="preserve">, a series of investigative audiovisual productions by the journalist Gad Lerner for Rai, the Italian national broadcaster, aired in 2018: </w:t>
      </w:r>
      <w:hyperlink r:id="rId15">
        <w:r w:rsidDel="00000000" w:rsidR="00000000" w:rsidRPr="00000000">
          <w:rPr>
            <w:rFonts w:ascii="Times New Roman" w:cs="Times New Roman" w:eastAsia="Times New Roman" w:hAnsi="Times New Roman"/>
            <w:color w:val="1155cc"/>
            <w:sz w:val="16"/>
            <w:szCs w:val="16"/>
            <w:u w:val="single"/>
            <w:rtl w:val="0"/>
          </w:rPr>
          <w:t xml:space="preserve">https://www.raiplay.it/video/2018/04/La-difesa-della-razza-524454b2-a7d5-40fc-b58a-78d27fb58b8c.html</w:t>
        </w:r>
      </w:hyperlink>
      <w:r w:rsidDel="00000000" w:rsidR="00000000" w:rsidRPr="00000000">
        <w:rPr>
          <w:rFonts w:ascii="Times New Roman" w:cs="Times New Roman" w:eastAsia="Times New Roman" w:hAnsi="Times New Roman"/>
          <w:sz w:val="16"/>
          <w:szCs w:val="16"/>
          <w:rtl w:val="0"/>
        </w:rPr>
        <w:t xml:space="preserve"> at 44.05 [accessed 1 June 2018].</w:t>
      </w:r>
    </w:p>
  </w:footnote>
  <w:footnote w:id="19">
    <w:p w:rsidR="00000000" w:rsidDel="00000000" w:rsidP="00000000" w:rsidRDefault="00000000" w:rsidRPr="00000000" w14:paraId="000000F9">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Nathalie cites this realisation as one of her main research outcomes.</w:t>
      </w:r>
    </w:p>
  </w:footnote>
  <w:footnote w:id="16">
    <w:p w:rsidR="00000000" w:rsidDel="00000000" w:rsidP="00000000" w:rsidRDefault="00000000" w:rsidRPr="00000000" w14:paraId="000000FA">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Such division is also commonly practised among traditional local populations on the basis of parish or club allegiance. A recent example of this can be seen here: </w:t>
      </w:r>
      <w:hyperlink r:id="rId16">
        <w:r w:rsidDel="00000000" w:rsidR="00000000" w:rsidRPr="00000000">
          <w:rPr>
            <w:rFonts w:ascii="Times New Roman" w:cs="Times New Roman" w:eastAsia="Times New Roman" w:hAnsi="Times New Roman"/>
            <w:color w:val="1155cc"/>
            <w:sz w:val="16"/>
            <w:szCs w:val="16"/>
            <w:u w:val="single"/>
            <w:rtl w:val="0"/>
          </w:rPr>
          <w:t xml:space="preserve">https://www.timesofmalta.com/articles/view/20180903/community/our-madonna-statue-is-beautiful-yours-is-ugly-festa-rivals-in-childish.688266</w:t>
        </w:r>
      </w:hyperlink>
      <w:r w:rsidDel="00000000" w:rsidR="00000000" w:rsidRPr="00000000">
        <w:rPr>
          <w:rFonts w:ascii="Times New Roman" w:cs="Times New Roman" w:eastAsia="Times New Roman" w:hAnsi="Times New Roman"/>
          <w:sz w:val="16"/>
          <w:szCs w:val="16"/>
          <w:rtl w:val="0"/>
        </w:rPr>
        <w:t xml:space="preserve"> [accessed 19 November 2018].</w:t>
      </w:r>
    </w:p>
  </w:footnote>
  <w:footnote w:id="8">
    <w:p w:rsidR="00000000" w:rsidDel="00000000" w:rsidP="00000000" w:rsidRDefault="00000000" w:rsidRPr="00000000" w14:paraId="000000FB">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w:t>
      </w:r>
      <w:hyperlink r:id="rId17">
        <w:r w:rsidDel="00000000" w:rsidR="00000000" w:rsidRPr="00000000">
          <w:rPr>
            <w:rFonts w:ascii="Times New Roman" w:cs="Times New Roman" w:eastAsia="Times New Roman" w:hAnsi="Times New Roman"/>
            <w:color w:val="1155cc"/>
            <w:sz w:val="16"/>
            <w:szCs w:val="16"/>
            <w:u w:val="single"/>
            <w:rtl w:val="0"/>
          </w:rPr>
          <w:t xml:space="preserve">https://www.timesofmalta.com/articles/view/20180710/local/increase-in-malta-population-more-than-15-times-that-of-the-eu.684039</w:t>
        </w:r>
      </w:hyperlink>
      <w:r w:rsidDel="00000000" w:rsidR="00000000" w:rsidRPr="00000000">
        <w:rPr>
          <w:rFonts w:ascii="Times New Roman" w:cs="Times New Roman" w:eastAsia="Times New Roman" w:hAnsi="Times New Roman"/>
          <w:sz w:val="16"/>
          <w:szCs w:val="16"/>
          <w:rtl w:val="0"/>
        </w:rPr>
        <w:t xml:space="preserve"> [accessed 27 November 2018]. UNHCR notes how </w:t>
      </w:r>
      <w:r w:rsidDel="00000000" w:rsidR="00000000" w:rsidRPr="00000000">
        <w:rPr>
          <w:rFonts w:ascii="Times New Roman" w:cs="Times New Roman" w:eastAsia="Times New Roman" w:hAnsi="Times New Roman"/>
          <w:color w:val="222222"/>
          <w:sz w:val="16"/>
          <w:szCs w:val="16"/>
          <w:highlight w:val="white"/>
          <w:rtl w:val="0"/>
        </w:rPr>
        <w:t xml:space="preserve">between June and October 2018 Malta received 981 boat arrivals. While many of those seeking refuge remain in Malta, a number of those arriving on boats are relocated to other EU countries following ad hoc agreements between EU Member States </w:t>
      </w:r>
      <w:hyperlink r:id="rId18">
        <w:r w:rsidDel="00000000" w:rsidR="00000000" w:rsidRPr="00000000">
          <w:rPr>
            <w:rFonts w:ascii="Times New Roman" w:cs="Times New Roman" w:eastAsia="Times New Roman" w:hAnsi="Times New Roman"/>
            <w:color w:val="1155cc"/>
            <w:sz w:val="16"/>
            <w:szCs w:val="16"/>
            <w:highlight w:val="white"/>
            <w:u w:val="single"/>
            <w:rtl w:val="0"/>
          </w:rPr>
          <w:t xml:space="preserve">https://www.unhcr.org/mt/figures-at-a-glance</w:t>
        </w:r>
      </w:hyperlink>
      <w:r w:rsidDel="00000000" w:rsidR="00000000" w:rsidRPr="00000000">
        <w:rPr>
          <w:rFonts w:ascii="Times New Roman" w:cs="Times New Roman" w:eastAsia="Times New Roman" w:hAnsi="Times New Roman"/>
          <w:color w:val="222222"/>
          <w:sz w:val="16"/>
          <w:szCs w:val="16"/>
          <w:highlight w:val="white"/>
          <w:rtl w:val="0"/>
        </w:rPr>
        <w:t xml:space="preserve"> [accessed 27 November 2018].</w:t>
      </w:r>
      <w:r w:rsidDel="00000000" w:rsidR="00000000" w:rsidRPr="00000000">
        <w:rPr>
          <w:rtl w:val="0"/>
        </w:rPr>
      </w:r>
    </w:p>
  </w:footnote>
  <w:footnote w:id="7">
    <w:p w:rsidR="00000000" w:rsidDel="00000000" w:rsidP="00000000" w:rsidRDefault="00000000" w:rsidRPr="00000000" w14:paraId="000000FC">
      <w:pPr>
        <w:spacing w:after="0"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Carmel Cassar has researched the historical dimension to this contemporary reality, noting the increase and growing diversity of the Grand Harbour population in the seventeenth century was already significant. See in particular </w:t>
      </w:r>
      <w:r w:rsidDel="00000000" w:rsidR="00000000" w:rsidRPr="00000000">
        <w:rPr>
          <w:rFonts w:ascii="Times New Roman" w:cs="Times New Roman" w:eastAsia="Times New Roman" w:hAnsi="Times New Roman"/>
          <w:i w:val="1"/>
          <w:sz w:val="16"/>
          <w:szCs w:val="16"/>
          <w:rtl w:val="0"/>
        </w:rPr>
        <w:t xml:space="preserve">Malta’s Role in Mediterranean Affairs: 1530-1699</w:t>
      </w:r>
      <w:r w:rsidDel="00000000" w:rsidR="00000000" w:rsidRPr="00000000">
        <w:rPr>
          <w:rFonts w:ascii="Times New Roman" w:cs="Times New Roman" w:eastAsia="Times New Roman" w:hAnsi="Times New Roman"/>
          <w:sz w:val="16"/>
          <w:szCs w:val="16"/>
          <w:rtl w:val="0"/>
        </w:rPr>
        <w:t xml:space="preserve">, written with Dominic Cutajar (1986) and ‘Popular Perceptions and Values in Hospitaller Malta’ in </w:t>
      </w:r>
      <w:r w:rsidDel="00000000" w:rsidR="00000000" w:rsidRPr="00000000">
        <w:rPr>
          <w:rFonts w:ascii="Times New Roman" w:cs="Times New Roman" w:eastAsia="Times New Roman" w:hAnsi="Times New Roman"/>
          <w:i w:val="1"/>
          <w:sz w:val="16"/>
          <w:szCs w:val="16"/>
          <w:rtl w:val="0"/>
        </w:rPr>
        <w:t xml:space="preserve">Hospitaller Malta 1530-1798: Studies in Early Modern Malta and the Order of St John of Jerusalem</w:t>
      </w:r>
      <w:r w:rsidDel="00000000" w:rsidR="00000000" w:rsidRPr="00000000">
        <w:rPr>
          <w:rFonts w:ascii="Times New Roman" w:cs="Times New Roman" w:eastAsia="Times New Roman" w:hAnsi="Times New Roman"/>
          <w:sz w:val="16"/>
          <w:szCs w:val="16"/>
          <w:rtl w:val="0"/>
        </w:rPr>
        <w:t xml:space="preserve"> edited Victor Mallia-Milanes and published be Mireva Publications (1993), pages 429-473.</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benjamins.com/catalog/persons/14206" TargetMode="External"/><Relationship Id="rId11" Type="http://schemas.openxmlformats.org/officeDocument/2006/relationships/hyperlink" Target="https://search-proquest-com.ejournals.um.edu.mt/indexingvolumeissuelinkhandler/237752/Perceptions/02014Y04Y01$23Spring+2014$3b++Vol.+19+$281$29/19/1?accountid=27934" TargetMode="External"/><Relationship Id="rId22" Type="http://schemas.openxmlformats.org/officeDocument/2006/relationships/hyperlink" Target="http://sk.sagepub.com/reference/hdbk_workdiversity" TargetMode="External"/><Relationship Id="rId10" Type="http://schemas.openxmlformats.org/officeDocument/2006/relationships/hyperlink" Target="https://search-proquest-com.ejournals.um.edu.mt/indexingvolumeissuelinkhandler/237752/Perceptions/02014Y04Y01$23Spring+2014$3b++Vol.+19+$281$29/19/1?accountid=27934" TargetMode="External"/><Relationship Id="rId21" Type="http://schemas.openxmlformats.org/officeDocument/2006/relationships/hyperlink" Target="http://www.artforum.com/" TargetMode="External"/><Relationship Id="rId13" Type="http://schemas.openxmlformats.org/officeDocument/2006/relationships/hyperlink" Target="https://hydi.um.edu.mt/primo-explore/fulldisplay?docid=TN_crossref10.1108/IJEFM-04-2016-0026&amp;context=PC&amp;vid=356MALT_VU1&amp;lang=en_US&amp;search_scope=all&amp;adaptor=primo_central_multiple_fe&amp;tab=default_tab&amp;query=any,contains,small%20festivals&amp;sortby=rank&amp;offset=0" TargetMode="External"/><Relationship Id="rId24" Type="http://schemas.openxmlformats.org/officeDocument/2006/relationships/footer" Target="footer1.xml"/><Relationship Id="rId12" Type="http://schemas.openxmlformats.org/officeDocument/2006/relationships/hyperlink" Target="https://search-proquest-com.ejournals.um.edu.mt/indexingvolumeissuelinkhandler/237752/Perceptions/02014Y04Y01$23Spring+2014$3b++Vol.+19+$281$29/19/1?accountid=27934" TargetMode="External"/><Relationship Id="rId23" Type="http://schemas.openxmlformats.org/officeDocument/2006/relationships/hyperlink" Target="https://www.timesofmalta.com/articles/view/20180212/life-features/why-racism-pushed-me-out-of-malta-without-one-of-my-daughters.670485"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search-proquest-com.ejournals.um.edu.mt/pubidlinkhandler/sng/pubtitle/Perceptions/$N/237752/DocView/1535253516/fulltext/C57F5CE6E9654F5BPQ/1?accountid=27934" TargetMode="External"/><Relationship Id="rId15" Type="http://schemas.openxmlformats.org/officeDocument/2006/relationships/hyperlink" Target="https://benjamins.com/catalog/persons/23917" TargetMode="External"/><Relationship Id="rId14" Type="http://schemas.openxmlformats.org/officeDocument/2006/relationships/hyperlink" Target="https://hydi.um.edu.mt/primo-explore/fulldisplay?docid=TN_crossref10.1108/IJEFM-04-2016-0026&amp;context=PC&amp;vid=356MALT_VU1&amp;lang=en_US&amp;search_scope=all&amp;adaptor=primo_central_multiple_fe&amp;tab=default_tab&amp;query=any,contains,small%20festivals&amp;sortby=rank&amp;offset=0" TargetMode="External"/><Relationship Id="rId17" Type="http://schemas.openxmlformats.org/officeDocument/2006/relationships/hyperlink" Target="https://benjamins.com/catalog/persons/14206" TargetMode="External"/><Relationship Id="rId16" Type="http://schemas.openxmlformats.org/officeDocument/2006/relationships/hyperlink" Target="https://benjamins.com/catalog/persons/14206" TargetMode="External"/><Relationship Id="rId5" Type="http://schemas.openxmlformats.org/officeDocument/2006/relationships/numbering" Target="numbering.xml"/><Relationship Id="rId19" Type="http://schemas.openxmlformats.org/officeDocument/2006/relationships/hyperlink" Target="https://benjamins.com/catalog/persons/14206" TargetMode="External"/><Relationship Id="rId6" Type="http://schemas.openxmlformats.org/officeDocument/2006/relationships/styles" Target="styles.xml"/><Relationship Id="rId18" Type="http://schemas.openxmlformats.org/officeDocument/2006/relationships/hyperlink" Target="https://benjamins.com/catalog/persons/14206" TargetMode="External"/><Relationship Id="rId7" Type="http://schemas.openxmlformats.org/officeDocument/2006/relationships/hyperlink" Target="https://benjamins.com/catalog/persons/23917" TargetMode="External"/><Relationship Id="rId8" Type="http://schemas.openxmlformats.org/officeDocument/2006/relationships/hyperlink" Target="https://benjamins.com/catalog/persons/14206" TargetMode="External"/></Relationships>
</file>

<file path=word/_rels/footnotes.xml.rels><?xml version="1.0" encoding="UTF-8" standalone="yes"?><Relationships xmlns="http://schemas.openxmlformats.org/package/2006/relationships"><Relationship Id="rId11" Type="http://schemas.openxmlformats.org/officeDocument/2006/relationships/hyperlink" Target="https://europa.eu/european-union/about-eu/symbols/motto_en" TargetMode="External"/><Relationship Id="rId10" Type="http://schemas.openxmlformats.org/officeDocument/2006/relationships/hyperlink" Target="http://wiccna.com/about/" TargetMode="External"/><Relationship Id="rId13" Type="http://schemas.openxmlformats.org/officeDocument/2006/relationships/hyperlink" Target="http://www.igetyou-jrs.org/italy/#fb0=20" TargetMode="External"/><Relationship Id="rId12" Type="http://schemas.openxmlformats.org/officeDocument/2006/relationships/hyperlink" Target="http://ec.europa.eu/culture/policy/index_en.htm" TargetMode="External"/><Relationship Id="rId1" Type="http://schemas.openxmlformats.org/officeDocument/2006/relationships/hyperlink" Target="http://www.unesco.org/new/en/social-and-human-sciences/themes/international-migration/glossary/cultural-diversity/" TargetMode="External"/><Relationship Id="rId2" Type="http://schemas.openxmlformats.org/officeDocument/2006/relationships/hyperlink" Target="http://unesdoc.unesco.org/images/0026/002606/260669E.pdf" TargetMode="External"/><Relationship Id="rId3" Type="http://schemas.openxmlformats.org/officeDocument/2006/relationships/hyperlink" Target="https://ec.europa.eu/epale/en/content/promoting-migrant-integration-powerful-diverse-and-multicultural-europe" TargetMode="External"/><Relationship Id="rId4" Type="http://schemas.openxmlformats.org/officeDocument/2006/relationships/hyperlink" Target="https://www.friendsofeurope.org/future-europe/september-11-2001-watershed-moment-european-muslims" TargetMode="External"/><Relationship Id="rId9" Type="http://schemas.openxmlformats.org/officeDocument/2006/relationships/hyperlink" Target="http://www.rimaproject.org/9/About" TargetMode="External"/><Relationship Id="rId15" Type="http://schemas.openxmlformats.org/officeDocument/2006/relationships/hyperlink" Target="https://www.raiplay.it/video/2018/04/La-difesa-della-razza-524454b2-a7d5-40fc-b58a-78d27fb58b8c.html" TargetMode="External"/><Relationship Id="rId14" Type="http://schemas.openxmlformats.org/officeDocument/2006/relationships/hyperlink" Target="http://www.l-arka.org/" TargetMode="External"/><Relationship Id="rId17" Type="http://schemas.openxmlformats.org/officeDocument/2006/relationships/hyperlink" Target="https://www.timesofmalta.com/articles/view/20180710/local/increase-in-malta-population-more-than-15-times-that-of-the-eu.684039" TargetMode="External"/><Relationship Id="rId16" Type="http://schemas.openxmlformats.org/officeDocument/2006/relationships/hyperlink" Target="https://www.timesofmalta.com/articles/view/20180903/community/our-madonna-statue-is-beautiful-yours-is-ugly-festa-rivals-in-childish.688266" TargetMode="External"/><Relationship Id="rId5" Type="http://schemas.openxmlformats.org/officeDocument/2006/relationships/hyperlink" Target="https://www.merriam-webster.com/dictionary/amateurism" TargetMode="External"/><Relationship Id="rId6" Type="http://schemas.openxmlformats.org/officeDocument/2006/relationships/hyperlink" Target="http://www.davidpisani.com/" TargetMode="External"/><Relationship Id="rId18" Type="http://schemas.openxmlformats.org/officeDocument/2006/relationships/hyperlink" Target="https://www.unhcr.org/mt/figures-at-a-glance" TargetMode="External"/><Relationship Id="rId7" Type="http://schemas.openxmlformats.org/officeDocument/2006/relationships/hyperlink" Target="https://adriangrima.wordpress.com/english/" TargetMode="External"/><Relationship Id="rId8" Type="http://schemas.openxmlformats.org/officeDocument/2006/relationships/hyperlink" Target="https://inizjamedmalta.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